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88C70" w14:textId="77777777" w:rsidR="0045138D" w:rsidRDefault="00AC49FC" w:rsidP="00AC49FC">
      <w:pPr>
        <w:jc w:val="center"/>
      </w:pPr>
      <w:r>
        <w:t>Новият европейски Баухаус</w:t>
      </w:r>
    </w:p>
    <w:p w14:paraId="64E07861" w14:textId="77777777" w:rsidR="004C4CB2" w:rsidRDefault="004C4CB2" w:rsidP="00250838">
      <w:pPr>
        <w:jc w:val="both"/>
      </w:pPr>
      <w:r>
        <w:t xml:space="preserve">Новият европейски Баухаус </w:t>
      </w:r>
      <w:r w:rsidR="00AC49FC">
        <w:t xml:space="preserve">е инициатива, която </w:t>
      </w:r>
      <w:r>
        <w:t>изразява амбицията на ЕС да създаде красиви, устойчиви и приобщаващи места, продукти и начини на живот. Той насърчава нов начин на живот, при който стилът е съпътстван от устойчивост, което ускорява екологичния преход в различни сектори на нашата икономика като строителство, обзавеждане и мода, както и в нашите общества и в други области от нашето ежедневие.</w:t>
      </w:r>
    </w:p>
    <w:p w14:paraId="12771D53" w14:textId="77777777" w:rsidR="004C4CB2" w:rsidRDefault="004C4CB2" w:rsidP="00250838">
      <w:pPr>
        <w:jc w:val="both"/>
      </w:pPr>
    </w:p>
    <w:p w14:paraId="7EACA4D5" w14:textId="77777777" w:rsidR="004C4CB2" w:rsidRDefault="004C4CB2" w:rsidP="00250838">
      <w:pPr>
        <w:jc w:val="both"/>
      </w:pPr>
      <w:r>
        <w:t xml:space="preserve">Новият европейски Баухаус е свързан с ежедневието ни, като се поставя акцент върху по-добрия съвместен живот в по-красиви, устойчиви и приобщаващи пространства. Това означава свързване на глобалните предизвикателства с местни решения с оглед постигане на целите в областта на климата и подкрепа за по-мащабна трансформация по места. </w:t>
      </w:r>
    </w:p>
    <w:p w14:paraId="403C7B9C" w14:textId="77777777" w:rsidR="004C4CB2" w:rsidRDefault="004C4CB2" w:rsidP="00250838">
      <w:pPr>
        <w:jc w:val="both"/>
      </w:pPr>
      <w:r>
        <w:t xml:space="preserve">Новият европейски Баухаус се ръководи от три неразривно свързани основни ценности: </w:t>
      </w:r>
    </w:p>
    <w:p w14:paraId="6B5EEFCD" w14:textId="77777777" w:rsidR="004C4CB2" w:rsidRDefault="004C4CB2" w:rsidP="00250838">
      <w:pPr>
        <w:pStyle w:val="ListParagraph"/>
        <w:numPr>
          <w:ilvl w:val="0"/>
          <w:numId w:val="1"/>
        </w:numPr>
        <w:jc w:val="both"/>
      </w:pPr>
      <w:r w:rsidRPr="004C4CB2">
        <w:rPr>
          <w:b/>
        </w:rPr>
        <w:t>устойчивост</w:t>
      </w:r>
      <w:r>
        <w:rPr>
          <w:rStyle w:val="FootnoteReference"/>
          <w:b/>
        </w:rPr>
        <w:footnoteReference w:id="1"/>
      </w:r>
      <w:r>
        <w:t xml:space="preserve"> — от климатичните цели до </w:t>
      </w:r>
      <w:proofErr w:type="spellStart"/>
      <w:r>
        <w:t>кръговостта</w:t>
      </w:r>
      <w:proofErr w:type="spellEnd"/>
      <w:r>
        <w:t xml:space="preserve">, нулевото замърсяване и биологичното разнообразие; </w:t>
      </w:r>
    </w:p>
    <w:p w14:paraId="457F33EF" w14:textId="77777777" w:rsidR="004C4CB2" w:rsidRDefault="004C4CB2" w:rsidP="00250838">
      <w:pPr>
        <w:pStyle w:val="ListParagraph"/>
        <w:numPr>
          <w:ilvl w:val="0"/>
          <w:numId w:val="1"/>
        </w:numPr>
        <w:jc w:val="both"/>
      </w:pPr>
      <w:r w:rsidRPr="004C4CB2">
        <w:rPr>
          <w:b/>
        </w:rPr>
        <w:t xml:space="preserve">естетика </w:t>
      </w:r>
      <w:r>
        <w:t xml:space="preserve">— качество на изживяването и стил в допълнение към функционалността; </w:t>
      </w:r>
    </w:p>
    <w:p w14:paraId="3BF8266D" w14:textId="77777777" w:rsidR="004C4CB2" w:rsidRDefault="004C4CB2" w:rsidP="00250838">
      <w:pPr>
        <w:pStyle w:val="ListParagraph"/>
        <w:numPr>
          <w:ilvl w:val="0"/>
          <w:numId w:val="1"/>
        </w:numPr>
        <w:jc w:val="both"/>
      </w:pPr>
      <w:r w:rsidRPr="004C4CB2">
        <w:rPr>
          <w:b/>
        </w:rPr>
        <w:t xml:space="preserve">приобщаване </w:t>
      </w:r>
      <w:r>
        <w:t>— оползотворяване на многообразието, осигуряване на равенство за всички, физическа и финансова достъпност.</w:t>
      </w:r>
    </w:p>
    <w:p w14:paraId="39E6EBD4" w14:textId="77777777" w:rsidR="004C4CB2" w:rsidRDefault="004C4CB2" w:rsidP="00250838">
      <w:pPr>
        <w:jc w:val="both"/>
      </w:pPr>
    </w:p>
    <w:p w14:paraId="6AF201C0" w14:textId="77777777" w:rsidR="004C4CB2" w:rsidRDefault="008435AA" w:rsidP="00250838">
      <w:pPr>
        <w:jc w:val="both"/>
      </w:pPr>
      <w:r>
        <w:t>Т</w:t>
      </w:r>
      <w:r w:rsidR="004C4CB2">
        <w:t xml:space="preserve">ематичните </w:t>
      </w:r>
      <w:r w:rsidRPr="008435AA">
        <w:t>приоритетни</w:t>
      </w:r>
      <w:r>
        <w:t xml:space="preserve"> </w:t>
      </w:r>
      <w:r w:rsidR="004C4CB2">
        <w:t>оси на трансф</w:t>
      </w:r>
      <w:r>
        <w:t xml:space="preserve">ормацията, от които се ръководи </w:t>
      </w:r>
      <w:r w:rsidR="004C4CB2">
        <w:t>осъществяването на инициа</w:t>
      </w:r>
      <w:r>
        <w:t>тивата „Нов европейски Баухаус“</w:t>
      </w:r>
      <w:r w:rsidR="004C4CB2">
        <w:t>:</w:t>
      </w:r>
    </w:p>
    <w:p w14:paraId="613A0581" w14:textId="77777777" w:rsidR="008435AA" w:rsidRDefault="004C4CB2" w:rsidP="00250838">
      <w:pPr>
        <w:jc w:val="both"/>
      </w:pPr>
      <w:r>
        <w:t xml:space="preserve">• </w:t>
      </w:r>
      <w:r w:rsidRPr="008435AA">
        <w:rPr>
          <w:b/>
        </w:rPr>
        <w:t>възстан</w:t>
      </w:r>
      <w:r w:rsidR="008435AA" w:rsidRPr="008435AA">
        <w:rPr>
          <w:b/>
        </w:rPr>
        <w:t>овяване на връзката с природата</w:t>
      </w:r>
      <w:r w:rsidR="008435AA">
        <w:t xml:space="preserve"> – проекти, дейности и решения, които </w:t>
      </w:r>
      <w:r w:rsidR="008435AA" w:rsidRPr="001C392E">
        <w:rPr>
          <w:u w:val="single"/>
        </w:rPr>
        <w:t>доближават хората и общностите до природата, допринасят за възстановяването на естествените екосистеми и предотвратяват загубата на биологично разнообраз</w:t>
      </w:r>
      <w:bookmarkStart w:id="0" w:name="_GoBack"/>
      <w:bookmarkEnd w:id="0"/>
      <w:r w:rsidR="008435AA" w:rsidRPr="001C392E">
        <w:rPr>
          <w:u w:val="single"/>
        </w:rPr>
        <w:t>ие, или ги приканват да преразгледат връзката си с природата</w:t>
      </w:r>
      <w:r w:rsidR="008435AA">
        <w:t>. Това може да включва физическа трансформация на пространства, чрез която се показва как нова, реновирана или възстановена архитектурна среда и обществени пространства могат да допринесат за защитата, съживяването и/или възстановяването на естествените екосистеми. Използването на природосъобразни решения и материали може да бъде важно измерение при физическата трансформация.</w:t>
      </w:r>
    </w:p>
    <w:p w14:paraId="09F20F4A" w14:textId="77777777" w:rsidR="008435AA" w:rsidRDefault="008435AA" w:rsidP="00250838">
      <w:pPr>
        <w:jc w:val="both"/>
      </w:pPr>
      <w:r>
        <w:t xml:space="preserve">Трансформацията следва да благоприятства също така социалното приобщаване, например като се вземе предвид финансовата и физическата достъпност на мястото, включително принципите на универсалния дизайн, а също така местните културни традиции и наследство, местните нужди, образованието и обучението. </w:t>
      </w:r>
    </w:p>
    <w:p w14:paraId="2641532A" w14:textId="77777777" w:rsidR="008435AA" w:rsidRDefault="008435AA" w:rsidP="00250838">
      <w:pPr>
        <w:jc w:val="both"/>
      </w:pPr>
    </w:p>
    <w:p w14:paraId="33203E76" w14:textId="77777777" w:rsidR="001C392E" w:rsidRDefault="004C4CB2" w:rsidP="00250838">
      <w:pPr>
        <w:jc w:val="both"/>
      </w:pPr>
      <w:r>
        <w:t xml:space="preserve">• </w:t>
      </w:r>
      <w:r w:rsidRPr="008435AA">
        <w:rPr>
          <w:b/>
        </w:rPr>
        <w:t>възстановяване на усещането за принадлежност</w:t>
      </w:r>
      <w:r w:rsidR="008435AA">
        <w:rPr>
          <w:b/>
        </w:rPr>
        <w:t xml:space="preserve"> - </w:t>
      </w:r>
      <w:r w:rsidR="001C392E">
        <w:t>проекти, дейности и решения, които</w:t>
      </w:r>
      <w:r w:rsidR="00440F65">
        <w:t xml:space="preserve"> допринасят за</w:t>
      </w:r>
      <w:r w:rsidR="001C392E">
        <w:t xml:space="preserve"> </w:t>
      </w:r>
      <w:r w:rsidR="001C392E" w:rsidRPr="001C392E">
        <w:rPr>
          <w:u w:val="single"/>
        </w:rPr>
        <w:t>насърчаване на солидарността между поколенията, развиване на връзки между образованието и изкуствата в местната среда, подобряване на общите ни пространства и пространства за срещи</w:t>
      </w:r>
      <w:r w:rsidR="001C392E" w:rsidRPr="001C392E">
        <w:t>.</w:t>
      </w:r>
      <w:r w:rsidR="001C392E">
        <w:t xml:space="preserve"> Това може да включва физическата трансформация на пространства, като показват как нова, реновирана, възобновена или възстановена архитектурна среда може да се свърже с местното историческо наследство и традиции или с местните характеристики на </w:t>
      </w:r>
      <w:r w:rsidR="001C392E">
        <w:lastRenderedPageBreak/>
        <w:t xml:space="preserve">съвременните демографски реалности, динамиката в културата и изкуствата и начина на живот. Те могат също така да илюстрират как процесите на обновление могат да допринесат за възвръщане на чувството на принадлежност или за оформяне на ориентирани към бъдещето амбиции на общностите на местно или регионално равнище. </w:t>
      </w:r>
      <w:r w:rsidR="001C392E" w:rsidRPr="001C392E">
        <w:rPr>
          <w:u w:val="single"/>
        </w:rPr>
        <w:t>Важно измерение би могло да бъде и промяната на предназначението на пространствата така, че да се превърнат в среда за положителен обмен между поколенията и изграждане на общности</w:t>
      </w:r>
      <w:r w:rsidR="001C392E">
        <w:t>.</w:t>
      </w:r>
    </w:p>
    <w:p w14:paraId="7709044A" w14:textId="77777777" w:rsidR="001C392E" w:rsidRDefault="001C392E" w:rsidP="00250838">
      <w:pPr>
        <w:jc w:val="both"/>
      </w:pPr>
      <w:r>
        <w:t>Примери за това могат да бъдат разработването на продукти, процеси или бизнес модели, които се основават на местната култура, традициите, практическия опит, занаятчийството и съвременното многообразие и творчество, а също така и нови мултидисциплинарни учебни планове, учебни програми, предаване на традиционни знания, ноу-хау и умения.</w:t>
      </w:r>
    </w:p>
    <w:p w14:paraId="2FF67967" w14:textId="77777777" w:rsidR="001C392E" w:rsidRDefault="001C392E" w:rsidP="00250838">
      <w:pPr>
        <w:jc w:val="both"/>
      </w:pPr>
    </w:p>
    <w:p w14:paraId="1D9C3B43" w14:textId="77777777" w:rsidR="004C4CB2" w:rsidRDefault="004C4CB2" w:rsidP="00250838">
      <w:pPr>
        <w:jc w:val="both"/>
      </w:pPr>
      <w:r>
        <w:t xml:space="preserve">• </w:t>
      </w:r>
      <w:r w:rsidRPr="002A279C">
        <w:rPr>
          <w:b/>
        </w:rPr>
        <w:t>отдаване на приоритетно значение на местата и хората, които имат най</w:t>
      </w:r>
      <w:r w:rsidR="008435AA" w:rsidRPr="002A279C">
        <w:rPr>
          <w:b/>
        </w:rPr>
        <w:t xml:space="preserve">- </w:t>
      </w:r>
      <w:r w:rsidR="002A279C" w:rsidRPr="002A279C">
        <w:rPr>
          <w:b/>
        </w:rPr>
        <w:t>голяма нужда от това</w:t>
      </w:r>
      <w:r w:rsidR="002A279C">
        <w:t xml:space="preserve"> - </w:t>
      </w:r>
      <w:r w:rsidR="002A279C" w:rsidRPr="002A279C">
        <w:t>проекти, дейности и решения, които</w:t>
      </w:r>
      <w:r w:rsidR="002A279C">
        <w:t xml:space="preserve"> </w:t>
      </w:r>
      <w:r w:rsidR="002A279C" w:rsidRPr="002A279C">
        <w:rPr>
          <w:u w:val="single"/>
        </w:rPr>
        <w:t>допринасят за посрещането на нуждите на територии, общности и хора, които спешно се нуждаят от специално внимание поради специфични икономически, социални или физически характеристики</w:t>
      </w:r>
      <w:r w:rsidR="002A279C">
        <w:t xml:space="preserve">. Това може да включва физическа трансформация и възстановяване на територии, включително малки села, селски региони, смаляващи се градове, западнали жилищни комплекси и </w:t>
      </w:r>
      <w:proofErr w:type="spellStart"/>
      <w:r w:rsidR="002A279C">
        <w:t>деиндустриализирани</w:t>
      </w:r>
      <w:proofErr w:type="spellEnd"/>
      <w:r w:rsidR="002A279C">
        <w:t xml:space="preserve"> зони. Това може да включва разработване на амбициозни проекти за социално и временно настаняване, както и преустройство, обновяване и възстановяване на сгради и заобикалящата ги среда с цел борба със сегрегацията и изолацията. Дейностите могат да бъдат насочени и към конкретни нужди на групи и лица, които са сред най-уязвимите. </w:t>
      </w:r>
    </w:p>
    <w:p w14:paraId="0D9A40D3" w14:textId="77777777" w:rsidR="002A279C" w:rsidRDefault="002A279C" w:rsidP="00250838">
      <w:pPr>
        <w:jc w:val="both"/>
      </w:pPr>
      <w:r>
        <w:t xml:space="preserve">Предложенията трябва да показват как общностни услуги, нови начини за обединяване на различни общности и/или различни дейности (жилищно настаняване, социално приобщаване и др.) могат заедно да предложат нови решения за удовлетворяване на конкретни нужди. </w:t>
      </w:r>
    </w:p>
    <w:p w14:paraId="71B59D11" w14:textId="77777777" w:rsidR="002A279C" w:rsidRDefault="002A279C" w:rsidP="00250838">
      <w:pPr>
        <w:jc w:val="both"/>
      </w:pPr>
    </w:p>
    <w:p w14:paraId="5F577AC7" w14:textId="77777777" w:rsidR="004C4CB2" w:rsidRDefault="004C4CB2" w:rsidP="00250838">
      <w:pPr>
        <w:jc w:val="both"/>
      </w:pPr>
      <w:r>
        <w:t xml:space="preserve">• </w:t>
      </w:r>
      <w:r w:rsidR="00346809">
        <w:rPr>
          <w:b/>
        </w:rPr>
        <w:t>н</w:t>
      </w:r>
      <w:r w:rsidRPr="00346809">
        <w:rPr>
          <w:b/>
        </w:rPr>
        <w:t>уждата от дългосрочно и обхва</w:t>
      </w:r>
      <w:r w:rsidR="002A279C" w:rsidRPr="00346809">
        <w:rPr>
          <w:b/>
        </w:rPr>
        <w:t xml:space="preserve">щащо целия жизнен цикъл мислене </w:t>
      </w:r>
      <w:r w:rsidRPr="00346809">
        <w:rPr>
          <w:b/>
        </w:rPr>
        <w:t>в индустриалната екосистема</w:t>
      </w:r>
      <w:r w:rsidR="002A279C">
        <w:t xml:space="preserve"> - </w:t>
      </w:r>
      <w:r w:rsidR="002A279C" w:rsidRPr="002A279C">
        <w:t>проекти, дейности и решения, които</w:t>
      </w:r>
      <w:r w:rsidR="002A279C">
        <w:t xml:space="preserve"> допринасят за трансформацията на индустриалните екосистеми в посока на по-устойчиви практики. Водещата цел е да се разреши проблемът с неустойчивото използване на ресурси и отпадъци, включително чрез използването на изоставени сгради и инфраструктура.</w:t>
      </w:r>
    </w:p>
    <w:p w14:paraId="18571C7C" w14:textId="77777777" w:rsidR="00346809" w:rsidRDefault="002A279C" w:rsidP="00250838">
      <w:pPr>
        <w:jc w:val="both"/>
        <w:sectPr w:rsidR="00346809">
          <w:headerReference w:type="default" r:id="rId8"/>
          <w:pgSz w:w="11906" w:h="16838"/>
          <w:pgMar w:top="1417" w:right="1417" w:bottom="1417" w:left="1417" w:header="708" w:footer="708" w:gutter="0"/>
          <w:cols w:space="708"/>
          <w:docGrid w:linePitch="360"/>
        </w:sectPr>
      </w:pPr>
      <w:r>
        <w:t xml:space="preserve">Това може да бъдат нови процеси, нови материали, природосъобразни решения и продукти с устойчиво добивани ресурси или нови бизнес модели, носещи ясни ползи по отношение на устойчивостта и </w:t>
      </w:r>
      <w:proofErr w:type="spellStart"/>
      <w:r>
        <w:t>кръговостта</w:t>
      </w:r>
      <w:proofErr w:type="spellEnd"/>
      <w:r>
        <w:t xml:space="preserve">. </w:t>
      </w:r>
    </w:p>
    <w:p w14:paraId="60EC8BC0" w14:textId="77777777" w:rsidR="002A279C" w:rsidRDefault="00346809" w:rsidP="00930971">
      <w:r>
        <w:lastRenderedPageBreak/>
        <w:t>Примерни проекти по тематичните направления</w:t>
      </w:r>
    </w:p>
    <w:p w14:paraId="6DBA2242" w14:textId="77777777" w:rsidR="00CC36EB" w:rsidRDefault="00346809" w:rsidP="00930971">
      <w:pPr>
        <w:sectPr w:rsidR="00CC36EB" w:rsidSect="00346809">
          <w:pgSz w:w="16838" w:h="11906" w:orient="landscape"/>
          <w:pgMar w:top="1417" w:right="1417" w:bottom="1417" w:left="1417" w:header="708" w:footer="708" w:gutter="0"/>
          <w:cols w:space="708"/>
          <w:docGrid w:linePitch="360"/>
        </w:sectPr>
      </w:pPr>
      <w:r>
        <w:rPr>
          <w:noProof/>
          <w:lang w:val="en-US"/>
        </w:rPr>
        <w:drawing>
          <wp:inline distT="0" distB="0" distL="0" distR="0" wp14:anchorId="5F811CE2" wp14:editId="773DF565">
            <wp:extent cx="9210675" cy="4867275"/>
            <wp:effectExtent l="38100" t="0" r="2857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8C13231" w14:textId="77777777" w:rsidR="00CC36EB" w:rsidRDefault="00CC36EB" w:rsidP="00930971">
      <w:r>
        <w:lastRenderedPageBreak/>
        <w:t>Критерии за съответствие с принципите на Новия европейски Баухаус:</w:t>
      </w:r>
    </w:p>
    <w:p w14:paraId="46AF5126" w14:textId="77777777" w:rsidR="00CC36EB" w:rsidRDefault="00CC36EB" w:rsidP="00930971"/>
    <w:p w14:paraId="4EC9065B" w14:textId="77777777" w:rsidR="00CC36EB" w:rsidRDefault="00CC36EB" w:rsidP="00930971">
      <w:r w:rsidRPr="0048109A">
        <w:rPr>
          <w:b/>
        </w:rPr>
        <w:t xml:space="preserve">Устойчиви </w:t>
      </w:r>
      <w:r>
        <w:t>са мерки и дейности, които предвиждат:</w:t>
      </w:r>
    </w:p>
    <w:p w14:paraId="1105ABF3" w14:textId="77777777" w:rsidR="00EB6F30" w:rsidRPr="0048109A" w:rsidRDefault="00EB6F30" w:rsidP="0048109A">
      <w:pPr>
        <w:pStyle w:val="ListParagraph"/>
        <w:numPr>
          <w:ilvl w:val="0"/>
          <w:numId w:val="3"/>
        </w:numPr>
      </w:pPr>
      <w:r w:rsidRPr="0048109A">
        <w:t>мерки за намаляване на енергията в реновирани сгради</w:t>
      </w:r>
    </w:p>
    <w:p w14:paraId="21A2496B" w14:textId="77777777" w:rsidR="00EB6F30" w:rsidRPr="0048109A" w:rsidRDefault="00EB6F30" w:rsidP="0048109A">
      <w:pPr>
        <w:pStyle w:val="ListParagraph"/>
        <w:numPr>
          <w:ilvl w:val="0"/>
          <w:numId w:val="3"/>
        </w:numPr>
      </w:pPr>
      <w:r w:rsidRPr="0048109A">
        <w:t xml:space="preserve">спестяване на ресурси чрез използване на повторно използвани, рециклирани и </w:t>
      </w:r>
      <w:proofErr w:type="spellStart"/>
      <w:r w:rsidRPr="0048109A">
        <w:t>рециклируеми</w:t>
      </w:r>
      <w:proofErr w:type="spellEnd"/>
      <w:r w:rsidRPr="0048109A">
        <w:t xml:space="preserve"> компоненти</w:t>
      </w:r>
    </w:p>
    <w:p w14:paraId="69E753ED" w14:textId="77777777" w:rsidR="00EB6F30" w:rsidRPr="0048109A" w:rsidRDefault="00EB6F30" w:rsidP="0048109A">
      <w:pPr>
        <w:pStyle w:val="ListParagraph"/>
        <w:numPr>
          <w:ilvl w:val="0"/>
          <w:numId w:val="3"/>
        </w:numPr>
      </w:pPr>
      <w:r w:rsidRPr="0048109A">
        <w:t xml:space="preserve">пространствено планиране: </w:t>
      </w:r>
      <w:r w:rsidR="00A71B5F" w:rsidRPr="0048109A">
        <w:t>оползотворяване на изоставени пространства</w:t>
      </w:r>
      <w:r w:rsidR="002E14D9" w:rsidRPr="0048109A">
        <w:t xml:space="preserve"> и съществуващи, но празни сгради</w:t>
      </w:r>
    </w:p>
    <w:p w14:paraId="6A8BA4EE" w14:textId="77777777" w:rsidR="00EB6F30" w:rsidRPr="0048109A" w:rsidRDefault="00EB6F30" w:rsidP="0048109A">
      <w:pPr>
        <w:pStyle w:val="ListParagraph"/>
        <w:numPr>
          <w:ilvl w:val="0"/>
          <w:numId w:val="3"/>
        </w:numPr>
      </w:pPr>
      <w:r w:rsidRPr="0048109A">
        <w:t>съживяване на селските центрове</w:t>
      </w:r>
    </w:p>
    <w:p w14:paraId="0A4325A4" w14:textId="77777777" w:rsidR="00EB6F30" w:rsidRPr="0048109A" w:rsidRDefault="00EB6F30" w:rsidP="0048109A">
      <w:pPr>
        <w:pStyle w:val="ListParagraph"/>
        <w:numPr>
          <w:ilvl w:val="0"/>
          <w:numId w:val="3"/>
        </w:numPr>
      </w:pPr>
      <w:r w:rsidRPr="0048109A">
        <w:t>зелена инфраструктура</w:t>
      </w:r>
    </w:p>
    <w:p w14:paraId="4D07BCA0" w14:textId="77777777" w:rsidR="002E14D9" w:rsidRDefault="00EB6F30" w:rsidP="0048109A">
      <w:pPr>
        <w:pStyle w:val="ListParagraph"/>
        <w:numPr>
          <w:ilvl w:val="0"/>
          <w:numId w:val="3"/>
        </w:numPr>
      </w:pPr>
      <w:r w:rsidRPr="0048109A">
        <w:t xml:space="preserve">устойчив туризъм до места, които не са </w:t>
      </w:r>
      <w:r w:rsidR="002E14D9" w:rsidRPr="0048109A">
        <w:t xml:space="preserve">популярна туристическа дестинация </w:t>
      </w:r>
    </w:p>
    <w:p w14:paraId="3CDC1ADF" w14:textId="77777777" w:rsidR="0048109A" w:rsidRDefault="0048109A" w:rsidP="0048109A"/>
    <w:p w14:paraId="62FFA132" w14:textId="77777777" w:rsidR="0048109A" w:rsidRDefault="0048109A" w:rsidP="0048109A">
      <w:r w:rsidRPr="0048109A">
        <w:rPr>
          <w:b/>
        </w:rPr>
        <w:t xml:space="preserve">Приобщаващи </w:t>
      </w:r>
      <w:r>
        <w:t>са мерки и дейности, които осигуряват</w:t>
      </w:r>
      <w:r w:rsidR="00A3062D">
        <w:t xml:space="preserve"> </w:t>
      </w:r>
      <w:r w:rsidR="00B87795">
        <w:t>едновременно</w:t>
      </w:r>
      <w:r w:rsidR="00A3062D">
        <w:t xml:space="preserve"> достъпност </w:t>
      </w:r>
      <w:r w:rsidR="00B87795">
        <w:t>и ангажираност, участие чрез</w:t>
      </w:r>
      <w:r>
        <w:t>:</w:t>
      </w:r>
    </w:p>
    <w:p w14:paraId="03D7E03F" w14:textId="77777777" w:rsidR="00381757" w:rsidRDefault="00381757" w:rsidP="00A3062D">
      <w:pPr>
        <w:pStyle w:val="ListParagraph"/>
        <w:numPr>
          <w:ilvl w:val="0"/>
          <w:numId w:val="3"/>
        </w:numPr>
      </w:pPr>
      <w:r>
        <w:t>достъпност за тяхната целева аудитория</w:t>
      </w:r>
    </w:p>
    <w:p w14:paraId="0BC285A4" w14:textId="77777777" w:rsidR="00381757" w:rsidRDefault="00381757" w:rsidP="00A3062D">
      <w:pPr>
        <w:pStyle w:val="ListParagraph"/>
        <w:numPr>
          <w:ilvl w:val="0"/>
          <w:numId w:val="3"/>
        </w:numPr>
      </w:pPr>
      <w:r>
        <w:t>достъпност на дейностите,</w:t>
      </w:r>
      <w:r w:rsidR="0049085E">
        <w:t xml:space="preserve"> </w:t>
      </w:r>
      <w:r>
        <w:t>т.е. цифрови технологии</w:t>
      </w:r>
    </w:p>
    <w:p w14:paraId="408D9342" w14:textId="77777777" w:rsidR="00381757" w:rsidRDefault="00381757" w:rsidP="00A3062D">
      <w:pPr>
        <w:pStyle w:val="ListParagraph"/>
        <w:numPr>
          <w:ilvl w:val="0"/>
          <w:numId w:val="3"/>
        </w:numPr>
      </w:pPr>
      <w:r>
        <w:t>фирми, плащащи за услуга (</w:t>
      </w:r>
      <w:r w:rsidR="0049085E">
        <w:t xml:space="preserve">например за </w:t>
      </w:r>
      <w:r>
        <w:t>наемане на офис</w:t>
      </w:r>
      <w:r w:rsidR="0049085E">
        <w:t xml:space="preserve"> </w:t>
      </w:r>
      <w:r>
        <w:t>пространство</w:t>
      </w:r>
      <w:r w:rsidR="0049085E">
        <w:t>,</w:t>
      </w:r>
      <w:r>
        <w:t xml:space="preserve"> </w:t>
      </w:r>
      <w:r w:rsidR="0049085E">
        <w:t xml:space="preserve">или </w:t>
      </w:r>
      <w:r>
        <w:t xml:space="preserve">могат да плащат за </w:t>
      </w:r>
      <w:r w:rsidR="0049085E">
        <w:t xml:space="preserve">провеждане на </w:t>
      </w:r>
      <w:r>
        <w:t>други културни дейности</w:t>
      </w:r>
      <w:r w:rsidR="0049085E">
        <w:t>)</w:t>
      </w:r>
    </w:p>
    <w:p w14:paraId="12572B0A" w14:textId="77777777" w:rsidR="00381757" w:rsidRDefault="00381757" w:rsidP="00A3062D">
      <w:pPr>
        <w:pStyle w:val="ListParagraph"/>
        <w:numPr>
          <w:ilvl w:val="0"/>
          <w:numId w:val="3"/>
        </w:numPr>
      </w:pPr>
      <w:r>
        <w:t>достъпност за хора с увреждания</w:t>
      </w:r>
    </w:p>
    <w:p w14:paraId="351ACCDD" w14:textId="77777777" w:rsidR="00381757" w:rsidRDefault="00381757" w:rsidP="00A3062D">
      <w:pPr>
        <w:pStyle w:val="ListParagraph"/>
        <w:numPr>
          <w:ilvl w:val="0"/>
          <w:numId w:val="3"/>
        </w:numPr>
      </w:pPr>
      <w:r>
        <w:t>активн</w:t>
      </w:r>
      <w:r w:rsidR="00C50B61">
        <w:t>а ангажираност на</w:t>
      </w:r>
      <w:r>
        <w:t xml:space="preserve"> групи от хора или местни</w:t>
      </w:r>
      <w:r w:rsidR="00C50B61">
        <w:t xml:space="preserve"> </w:t>
      </w:r>
      <w:r>
        <w:t>предприятия</w:t>
      </w:r>
      <w:r w:rsidR="00C50B61">
        <w:t xml:space="preserve"> </w:t>
      </w:r>
      <w:r>
        <w:t>извън тяхната основна целева група</w:t>
      </w:r>
    </w:p>
    <w:p w14:paraId="603216E5" w14:textId="39F8B5CB" w:rsidR="0048109A" w:rsidRDefault="00A3062D" w:rsidP="00A3062D">
      <w:pPr>
        <w:pStyle w:val="ListParagraph"/>
        <w:numPr>
          <w:ilvl w:val="0"/>
          <w:numId w:val="3"/>
        </w:numPr>
      </w:pPr>
      <w:r>
        <w:t>изпълнение с активно участие на местната общност (</w:t>
      </w:r>
      <w:r w:rsidR="00F953FD">
        <w:t xml:space="preserve">например, </w:t>
      </w:r>
      <w:r>
        <w:t>проектите възникват по инициатива на общността)</w:t>
      </w:r>
    </w:p>
    <w:p w14:paraId="7CA53C82" w14:textId="77777777" w:rsidR="00B87795" w:rsidRDefault="00B87795" w:rsidP="00B87795"/>
    <w:p w14:paraId="6A0F47F3" w14:textId="77777777" w:rsidR="00B87795" w:rsidRDefault="00B87795" w:rsidP="00B87795">
      <w:r>
        <w:t>Естетични са проекти, които</w:t>
      </w:r>
      <w:r w:rsidR="00917BBC">
        <w:t>:</w:t>
      </w:r>
    </w:p>
    <w:p w14:paraId="674837E0" w14:textId="77777777" w:rsidR="00917BBC" w:rsidRDefault="00917BBC" w:rsidP="00BA0B3D">
      <w:pPr>
        <w:pStyle w:val="ListParagraph"/>
        <w:numPr>
          <w:ilvl w:val="0"/>
          <w:numId w:val="3"/>
        </w:numPr>
      </w:pPr>
      <w:r>
        <w:t>хармонично съчетават наследството с модерната функция</w:t>
      </w:r>
    </w:p>
    <w:p w14:paraId="58947D37" w14:textId="77777777" w:rsidR="00917BBC" w:rsidRDefault="00917BBC" w:rsidP="00BA0B3D">
      <w:pPr>
        <w:pStyle w:val="ListParagraph"/>
        <w:numPr>
          <w:ilvl w:val="0"/>
          <w:numId w:val="3"/>
        </w:numPr>
      </w:pPr>
      <w:r>
        <w:t>възстановяват изгубеното наследство</w:t>
      </w:r>
    </w:p>
    <w:p w14:paraId="539495F3" w14:textId="77777777" w:rsidR="00917BBC" w:rsidRDefault="00917BBC" w:rsidP="00BA0B3D">
      <w:pPr>
        <w:pStyle w:val="ListParagraph"/>
        <w:numPr>
          <w:ilvl w:val="0"/>
          <w:numId w:val="3"/>
        </w:numPr>
      </w:pPr>
      <w:r>
        <w:t>използват потенциала на мястото</w:t>
      </w:r>
    </w:p>
    <w:p w14:paraId="0649657F" w14:textId="77777777" w:rsidR="00917BBC" w:rsidRDefault="009B35A2" w:rsidP="00BA0B3D">
      <w:pPr>
        <w:pStyle w:val="ListParagraph"/>
        <w:numPr>
          <w:ilvl w:val="0"/>
          <w:numId w:val="3"/>
        </w:numPr>
      </w:pPr>
      <w:r>
        <w:t xml:space="preserve">водят до </w:t>
      </w:r>
      <w:r w:rsidR="00917BBC">
        <w:t xml:space="preserve">качество на преживяването, начина, по който </w:t>
      </w:r>
      <w:r>
        <w:t>ползвателите усещат</w:t>
      </w:r>
      <w:r w:rsidR="00917BBC">
        <w:t xml:space="preserve"> нещата</w:t>
      </w:r>
    </w:p>
    <w:p w14:paraId="48C760EC" w14:textId="77777777" w:rsidR="00917BBC" w:rsidRDefault="009B35A2" w:rsidP="00BA0B3D">
      <w:pPr>
        <w:pStyle w:val="ListParagraph"/>
        <w:numPr>
          <w:ilvl w:val="0"/>
          <w:numId w:val="3"/>
        </w:numPr>
      </w:pPr>
      <w:r>
        <w:t xml:space="preserve">осигуряват естетичен вид </w:t>
      </w:r>
      <w:r w:rsidR="00917BBC">
        <w:t>чрез изкуства</w:t>
      </w:r>
    </w:p>
    <w:p w14:paraId="1CD33634" w14:textId="1562FA4D" w:rsidR="00346809" w:rsidRPr="00346809" w:rsidRDefault="009B35A2" w:rsidP="00F953FD">
      <w:pPr>
        <w:pStyle w:val="ListParagraph"/>
        <w:numPr>
          <w:ilvl w:val="0"/>
          <w:numId w:val="3"/>
        </w:numPr>
      </w:pPr>
      <w:r>
        <w:t xml:space="preserve">будят </w:t>
      </w:r>
      <w:r w:rsidR="00917BBC">
        <w:t xml:space="preserve">чувство за принадлежност, чувство за безопасност и </w:t>
      </w:r>
      <w:proofErr w:type="spellStart"/>
      <w:r w:rsidR="00917BBC">
        <w:t>т.н</w:t>
      </w:r>
      <w:proofErr w:type="spellEnd"/>
      <w:r>
        <w:t xml:space="preserve">, </w:t>
      </w:r>
      <w:r w:rsidR="00BA0B3D">
        <w:t>адресират знакови за местните общности обекти</w:t>
      </w:r>
    </w:p>
    <w:sectPr w:rsidR="00346809" w:rsidRPr="00346809" w:rsidSect="00CC36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C74BB" w14:textId="77777777" w:rsidR="00464DC4" w:rsidRDefault="00464DC4" w:rsidP="004C4CB2">
      <w:pPr>
        <w:spacing w:after="0" w:line="240" w:lineRule="auto"/>
      </w:pPr>
      <w:r>
        <w:separator/>
      </w:r>
    </w:p>
  </w:endnote>
  <w:endnote w:type="continuationSeparator" w:id="0">
    <w:p w14:paraId="22803562" w14:textId="77777777" w:rsidR="00464DC4" w:rsidRDefault="00464DC4" w:rsidP="004C4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813BF" w14:textId="77777777" w:rsidR="00464DC4" w:rsidRDefault="00464DC4" w:rsidP="004C4CB2">
      <w:pPr>
        <w:spacing w:after="0" w:line="240" w:lineRule="auto"/>
      </w:pPr>
      <w:r>
        <w:separator/>
      </w:r>
    </w:p>
  </w:footnote>
  <w:footnote w:type="continuationSeparator" w:id="0">
    <w:p w14:paraId="540ADADE" w14:textId="77777777" w:rsidR="00464DC4" w:rsidRDefault="00464DC4" w:rsidP="004C4CB2">
      <w:pPr>
        <w:spacing w:after="0" w:line="240" w:lineRule="auto"/>
      </w:pPr>
      <w:r>
        <w:continuationSeparator/>
      </w:r>
    </w:p>
  </w:footnote>
  <w:footnote w:id="1">
    <w:p w14:paraId="43240906" w14:textId="77777777" w:rsidR="004C4CB2" w:rsidRDefault="004C4CB2">
      <w:pPr>
        <w:pStyle w:val="FootnoteText"/>
      </w:pPr>
      <w:r>
        <w:rPr>
          <w:rStyle w:val="FootnoteReference"/>
        </w:rPr>
        <w:footnoteRef/>
      </w:r>
      <w:r>
        <w:t xml:space="preserve"> За целите на инициативата за нов европейски Баухаус „устойчивост“ следва да се разбира като „устойчивост на околната среда“.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B218" w14:textId="77777777" w:rsidR="003456EC" w:rsidRDefault="003456EC" w:rsidP="003456EC">
    <w:pPr>
      <w:pStyle w:val="Header"/>
      <w:jc w:val="right"/>
    </w:pPr>
    <w:r>
      <w:t>ПРИЛОЖЕНИЕ Б8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B0AC1"/>
    <w:multiLevelType w:val="hybridMultilevel"/>
    <w:tmpl w:val="94FE76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CA55E3"/>
    <w:multiLevelType w:val="hybridMultilevel"/>
    <w:tmpl w:val="BED694B4"/>
    <w:lvl w:ilvl="0" w:tplc="997A4306">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2464755"/>
    <w:multiLevelType w:val="hybridMultilevel"/>
    <w:tmpl w:val="9A4A8B7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CB2"/>
    <w:rsid w:val="00191E4F"/>
    <w:rsid w:val="001C392E"/>
    <w:rsid w:val="001D0DF2"/>
    <w:rsid w:val="00250838"/>
    <w:rsid w:val="002A279C"/>
    <w:rsid w:val="002E14D9"/>
    <w:rsid w:val="003456EC"/>
    <w:rsid w:val="00346809"/>
    <w:rsid w:val="00381757"/>
    <w:rsid w:val="00440F65"/>
    <w:rsid w:val="004455AE"/>
    <w:rsid w:val="0045138D"/>
    <w:rsid w:val="00457976"/>
    <w:rsid w:val="00464DC4"/>
    <w:rsid w:val="0048109A"/>
    <w:rsid w:val="0049085E"/>
    <w:rsid w:val="004C4CB2"/>
    <w:rsid w:val="005A4683"/>
    <w:rsid w:val="007A72E7"/>
    <w:rsid w:val="008435AA"/>
    <w:rsid w:val="00917BBC"/>
    <w:rsid w:val="00930971"/>
    <w:rsid w:val="00992772"/>
    <w:rsid w:val="009B35A2"/>
    <w:rsid w:val="00A3062D"/>
    <w:rsid w:val="00A71B5F"/>
    <w:rsid w:val="00AA14A7"/>
    <w:rsid w:val="00AC49FC"/>
    <w:rsid w:val="00B87795"/>
    <w:rsid w:val="00BA0B3D"/>
    <w:rsid w:val="00BD1A0D"/>
    <w:rsid w:val="00C50B61"/>
    <w:rsid w:val="00CC36EB"/>
    <w:rsid w:val="00EB6F30"/>
    <w:rsid w:val="00F16607"/>
    <w:rsid w:val="00F953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336C1"/>
  <w15:chartTrackingRefBased/>
  <w15:docId w15:val="{96F8A6BD-E492-4D61-9407-A4863AF74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4CB2"/>
    <w:pPr>
      <w:ind w:left="720"/>
      <w:contextualSpacing/>
    </w:pPr>
  </w:style>
  <w:style w:type="paragraph" w:styleId="FootnoteText">
    <w:name w:val="footnote text"/>
    <w:basedOn w:val="Normal"/>
    <w:link w:val="FootnoteTextChar"/>
    <w:uiPriority w:val="99"/>
    <w:semiHidden/>
    <w:unhideWhenUsed/>
    <w:rsid w:val="004C4C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C4CB2"/>
    <w:rPr>
      <w:sz w:val="20"/>
      <w:szCs w:val="20"/>
    </w:rPr>
  </w:style>
  <w:style w:type="character" w:styleId="FootnoteReference">
    <w:name w:val="footnote reference"/>
    <w:basedOn w:val="DefaultParagraphFont"/>
    <w:uiPriority w:val="99"/>
    <w:semiHidden/>
    <w:unhideWhenUsed/>
    <w:rsid w:val="004C4CB2"/>
    <w:rPr>
      <w:vertAlign w:val="superscript"/>
    </w:rPr>
  </w:style>
  <w:style w:type="character" w:customStyle="1" w:styleId="fontstyle01">
    <w:name w:val="fontstyle01"/>
    <w:basedOn w:val="DefaultParagraphFont"/>
    <w:rsid w:val="00EB6F30"/>
    <w:rPr>
      <w:rFonts w:ascii="Calibri" w:hAnsi="Calibri" w:hint="default"/>
      <w:b w:val="0"/>
      <w:bCs w:val="0"/>
      <w:i w:val="0"/>
      <w:iCs w:val="0"/>
      <w:color w:val="2B2B2B"/>
      <w:sz w:val="44"/>
      <w:szCs w:val="44"/>
    </w:rPr>
  </w:style>
  <w:style w:type="paragraph" w:styleId="Header">
    <w:name w:val="header"/>
    <w:basedOn w:val="Normal"/>
    <w:link w:val="HeaderChar"/>
    <w:uiPriority w:val="99"/>
    <w:unhideWhenUsed/>
    <w:rsid w:val="003456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456EC"/>
  </w:style>
  <w:style w:type="paragraph" w:styleId="Footer">
    <w:name w:val="footer"/>
    <w:basedOn w:val="Normal"/>
    <w:link w:val="FooterChar"/>
    <w:uiPriority w:val="99"/>
    <w:unhideWhenUsed/>
    <w:rsid w:val="003456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456EC"/>
  </w:style>
  <w:style w:type="paragraph" w:styleId="Revision">
    <w:name w:val="Revision"/>
    <w:hidden/>
    <w:uiPriority w:val="99"/>
    <w:semiHidden/>
    <w:rsid w:val="005A4683"/>
    <w:pPr>
      <w:spacing w:after="0" w:line="240" w:lineRule="auto"/>
    </w:pPr>
  </w:style>
  <w:style w:type="paragraph" w:styleId="BalloonText">
    <w:name w:val="Balloon Text"/>
    <w:basedOn w:val="Normal"/>
    <w:link w:val="BalloonTextChar"/>
    <w:uiPriority w:val="99"/>
    <w:semiHidden/>
    <w:unhideWhenUsed/>
    <w:rsid w:val="004579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79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6A0C35-38A7-42D1-968E-B1A3667FFC90}"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3669CF18-CC1D-4395-AA9E-648991DBA18A}">
      <dgm:prSet phldrT="[Text]"/>
      <dgm:spPr/>
      <dgm:t>
        <a:bodyPr/>
        <a:lstStyle/>
        <a:p>
          <a:r>
            <a:rPr lang="bg-BG">
              <a:solidFill>
                <a:sysClr val="windowText" lastClr="000000"/>
              </a:solidFill>
            </a:rPr>
            <a:t>възстановяване на връзката с природата </a:t>
          </a:r>
          <a:endParaRPr lang="en-US">
            <a:solidFill>
              <a:sysClr val="windowText" lastClr="000000"/>
            </a:solidFill>
          </a:endParaRPr>
        </a:p>
      </dgm:t>
    </dgm:pt>
    <dgm:pt modelId="{6368F4C9-3390-41A9-ACC0-5FEC258A4034}" type="parTrans" cxnId="{B3F25F9F-469D-4EE4-8C6A-9161826F0E79}">
      <dgm:prSet/>
      <dgm:spPr/>
      <dgm:t>
        <a:bodyPr/>
        <a:lstStyle/>
        <a:p>
          <a:endParaRPr lang="en-US"/>
        </a:p>
      </dgm:t>
    </dgm:pt>
    <dgm:pt modelId="{CB937AF2-65EA-4A38-85B5-3AC68E86BA8E}" type="sibTrans" cxnId="{B3F25F9F-469D-4EE4-8C6A-9161826F0E79}">
      <dgm:prSet/>
      <dgm:spPr/>
      <dgm:t>
        <a:bodyPr/>
        <a:lstStyle/>
        <a:p>
          <a:endParaRPr lang="en-US"/>
        </a:p>
      </dgm:t>
    </dgm:pt>
    <dgm:pt modelId="{2D811F6F-C926-43B9-9E9D-AE012877A578}">
      <dgm:prSet phldrT="[Text]"/>
      <dgm:spPr/>
      <dgm:t>
        <a:bodyPr/>
        <a:lstStyle/>
        <a:p>
          <a:pPr algn="just"/>
          <a:r>
            <a:rPr lang="bg-BG"/>
            <a:t> Стратегии за нисковъглеродни емисии за териториални райони</a:t>
          </a:r>
          <a:endParaRPr lang="en-US"/>
        </a:p>
      </dgm:t>
    </dgm:pt>
    <dgm:pt modelId="{679154C1-B969-4875-B709-2B00BF1A3C50}" type="parTrans" cxnId="{CF9A7270-DCA3-4704-BEB3-3D119BF38F72}">
      <dgm:prSet/>
      <dgm:spPr/>
      <dgm:t>
        <a:bodyPr/>
        <a:lstStyle/>
        <a:p>
          <a:endParaRPr lang="en-US"/>
        </a:p>
      </dgm:t>
    </dgm:pt>
    <dgm:pt modelId="{26E166A9-597D-4BD9-A2B5-2D428560B149}" type="sibTrans" cxnId="{CF9A7270-DCA3-4704-BEB3-3D119BF38F72}">
      <dgm:prSet/>
      <dgm:spPr/>
      <dgm:t>
        <a:bodyPr/>
        <a:lstStyle/>
        <a:p>
          <a:endParaRPr lang="en-US"/>
        </a:p>
      </dgm:t>
    </dgm:pt>
    <dgm:pt modelId="{91E18ADD-A354-4DB1-AB22-910352DE035D}">
      <dgm:prSet phldrT="[Text]"/>
      <dgm:spPr/>
      <dgm:t>
        <a:bodyPr/>
        <a:lstStyle/>
        <a:p>
          <a:pPr algn="just"/>
          <a:r>
            <a:rPr lang="bg-BG"/>
            <a:t> Инвестиции за осигуряване на устойчивост на климата и околната среда, включително основани на природата решения</a:t>
          </a:r>
          <a:endParaRPr lang="en-US"/>
        </a:p>
      </dgm:t>
    </dgm:pt>
    <dgm:pt modelId="{C5203FF1-4826-4D13-87D8-FF792C593EF4}" type="parTrans" cxnId="{D0A98A19-F8D1-472D-80F4-582FAD565BCC}">
      <dgm:prSet/>
      <dgm:spPr/>
      <dgm:t>
        <a:bodyPr/>
        <a:lstStyle/>
        <a:p>
          <a:endParaRPr lang="en-US"/>
        </a:p>
      </dgm:t>
    </dgm:pt>
    <dgm:pt modelId="{77B409D0-A9B2-4137-811F-3A3C1810F71F}" type="sibTrans" cxnId="{D0A98A19-F8D1-472D-80F4-582FAD565BCC}">
      <dgm:prSet/>
      <dgm:spPr/>
      <dgm:t>
        <a:bodyPr/>
        <a:lstStyle/>
        <a:p>
          <a:endParaRPr lang="en-US"/>
        </a:p>
      </dgm:t>
    </dgm:pt>
    <dgm:pt modelId="{508F47F4-16AD-4431-8DB4-6A70BD23F9B8}">
      <dgm:prSet phldrT="[Text]"/>
      <dgm:spPr/>
      <dgm:t>
        <a:bodyPr/>
        <a:lstStyle/>
        <a:p>
          <a:r>
            <a:rPr lang="bg-BG">
              <a:solidFill>
                <a:sysClr val="windowText" lastClr="000000"/>
              </a:solidFill>
            </a:rPr>
            <a:t>възстановяване на усещането за принадлежност </a:t>
          </a:r>
          <a:endParaRPr lang="en-US">
            <a:solidFill>
              <a:sysClr val="windowText" lastClr="000000"/>
            </a:solidFill>
          </a:endParaRPr>
        </a:p>
      </dgm:t>
    </dgm:pt>
    <dgm:pt modelId="{E06CE67E-DAE4-4485-8CBE-B7169C8CFEB0}" type="parTrans" cxnId="{FA5E2C8C-47A0-4188-BE15-5103675D776E}">
      <dgm:prSet/>
      <dgm:spPr/>
      <dgm:t>
        <a:bodyPr/>
        <a:lstStyle/>
        <a:p>
          <a:endParaRPr lang="en-US"/>
        </a:p>
      </dgm:t>
    </dgm:pt>
    <dgm:pt modelId="{052ED2A8-0152-4BDF-B7B8-A2966443C828}" type="sibTrans" cxnId="{FA5E2C8C-47A0-4188-BE15-5103675D776E}">
      <dgm:prSet/>
      <dgm:spPr/>
      <dgm:t>
        <a:bodyPr/>
        <a:lstStyle/>
        <a:p>
          <a:endParaRPr lang="en-US"/>
        </a:p>
      </dgm:t>
    </dgm:pt>
    <dgm:pt modelId="{92F2BE78-75EB-4B19-B795-E7CD633CC824}">
      <dgm:prSet phldrT="[Text]"/>
      <dgm:spPr/>
      <dgm:t>
        <a:bodyPr/>
        <a:lstStyle/>
        <a:p>
          <a:pPr algn="just"/>
          <a:r>
            <a:rPr lang="bg-BG"/>
            <a:t> Инвестиции във физическото и икономическо възстановяване на градските и селските квартали, включително достъпни жилища</a:t>
          </a:r>
          <a:endParaRPr lang="en-US"/>
        </a:p>
      </dgm:t>
    </dgm:pt>
    <dgm:pt modelId="{76741184-5F6B-41E3-890B-1BB4EEBF40E2}" type="parTrans" cxnId="{B3B19EB1-04E4-4675-B604-FFA909B09F80}">
      <dgm:prSet/>
      <dgm:spPr/>
      <dgm:t>
        <a:bodyPr/>
        <a:lstStyle/>
        <a:p>
          <a:endParaRPr lang="en-US"/>
        </a:p>
      </dgm:t>
    </dgm:pt>
    <dgm:pt modelId="{380C4775-8554-449B-8625-3063161F8D2C}" type="sibTrans" cxnId="{B3B19EB1-04E4-4675-B604-FFA909B09F80}">
      <dgm:prSet/>
      <dgm:spPr/>
      <dgm:t>
        <a:bodyPr/>
        <a:lstStyle/>
        <a:p>
          <a:endParaRPr lang="en-US"/>
        </a:p>
      </dgm:t>
    </dgm:pt>
    <dgm:pt modelId="{7F6F2DF6-D135-4893-BE0F-885DE5F31795}">
      <dgm:prSet phldrT="[Text]"/>
      <dgm:spPr/>
      <dgm:t>
        <a:bodyPr/>
        <a:lstStyle/>
        <a:p>
          <a:r>
            <a:rPr lang="bg-BG">
              <a:solidFill>
                <a:sysClr val="windowText" lastClr="000000"/>
              </a:solidFill>
            </a:rPr>
            <a:t>отдаване на приоритетно значение на местата и хората, които имат най- голяма нужда от това </a:t>
          </a:r>
          <a:endParaRPr lang="en-US">
            <a:solidFill>
              <a:sysClr val="windowText" lastClr="000000"/>
            </a:solidFill>
          </a:endParaRPr>
        </a:p>
      </dgm:t>
    </dgm:pt>
    <dgm:pt modelId="{DF397FB9-D67C-475F-97A6-74CC2AC5CC3E}" type="parTrans" cxnId="{C310CF5A-6092-4BB6-AFCE-84312E064D7B}">
      <dgm:prSet/>
      <dgm:spPr/>
      <dgm:t>
        <a:bodyPr/>
        <a:lstStyle/>
        <a:p>
          <a:endParaRPr lang="en-US"/>
        </a:p>
      </dgm:t>
    </dgm:pt>
    <dgm:pt modelId="{39742D75-1A1B-4391-8659-9AEF841BFF97}" type="sibTrans" cxnId="{C310CF5A-6092-4BB6-AFCE-84312E064D7B}">
      <dgm:prSet/>
      <dgm:spPr/>
      <dgm:t>
        <a:bodyPr/>
        <a:lstStyle/>
        <a:p>
          <a:endParaRPr lang="en-US"/>
        </a:p>
      </dgm:t>
    </dgm:pt>
    <dgm:pt modelId="{01CEED97-F724-46D4-B929-B0E75BD27745}">
      <dgm:prSet phldrT="[Text]"/>
      <dgm:spPr/>
      <dgm:t>
        <a:bodyPr/>
        <a:lstStyle/>
        <a:p>
          <a:pPr algn="just"/>
          <a:r>
            <a:rPr lang="bg-BG"/>
            <a:t> Ремонт и изграждане на социални жилища</a:t>
          </a:r>
          <a:endParaRPr lang="en-US"/>
        </a:p>
      </dgm:t>
    </dgm:pt>
    <dgm:pt modelId="{00949442-BC04-4229-835D-D633C0C812FC}" type="parTrans" cxnId="{7EE98A74-2936-4723-B154-514B78DD5EE1}">
      <dgm:prSet/>
      <dgm:spPr/>
      <dgm:t>
        <a:bodyPr/>
        <a:lstStyle/>
        <a:p>
          <a:endParaRPr lang="en-US"/>
        </a:p>
      </dgm:t>
    </dgm:pt>
    <dgm:pt modelId="{1F0103F1-B4D5-4549-8317-4ED27382FEA9}" type="sibTrans" cxnId="{7EE98A74-2936-4723-B154-514B78DD5EE1}">
      <dgm:prSet/>
      <dgm:spPr/>
      <dgm:t>
        <a:bodyPr/>
        <a:lstStyle/>
        <a:p>
          <a:endParaRPr lang="en-US"/>
        </a:p>
      </dgm:t>
    </dgm:pt>
    <dgm:pt modelId="{8B902B28-1817-4C96-82D7-701795E613CF}">
      <dgm:prSet/>
      <dgm:spPr/>
      <dgm:t>
        <a:bodyPr/>
        <a:lstStyle/>
        <a:p>
          <a:r>
            <a:rPr lang="bg-BG" b="1">
              <a:solidFill>
                <a:sysClr val="windowText" lastClr="000000"/>
              </a:solidFill>
            </a:rPr>
            <a:t>нуждата от дългосрочно и обхващащо целия жизнен цикъл мислене в индустриалната екосистема</a:t>
          </a:r>
          <a:r>
            <a:rPr lang="bg-BG">
              <a:solidFill>
                <a:sysClr val="windowText" lastClr="000000"/>
              </a:solidFill>
            </a:rPr>
            <a:t> </a:t>
          </a:r>
          <a:endParaRPr lang="en-US">
            <a:solidFill>
              <a:sysClr val="windowText" lastClr="000000"/>
            </a:solidFill>
          </a:endParaRPr>
        </a:p>
      </dgm:t>
    </dgm:pt>
    <dgm:pt modelId="{FAF5BE3E-0CA2-4FDA-A2B5-3D906BA4855A}" type="parTrans" cxnId="{629B7D72-BA90-4EE3-AE85-459EAD088953}">
      <dgm:prSet/>
      <dgm:spPr/>
      <dgm:t>
        <a:bodyPr/>
        <a:lstStyle/>
        <a:p>
          <a:endParaRPr lang="en-US"/>
        </a:p>
      </dgm:t>
    </dgm:pt>
    <dgm:pt modelId="{AF5CCD13-88CB-4CD3-A2F2-8A32583BD33F}" type="sibTrans" cxnId="{629B7D72-BA90-4EE3-AE85-459EAD088953}">
      <dgm:prSet/>
      <dgm:spPr/>
      <dgm:t>
        <a:bodyPr/>
        <a:lstStyle/>
        <a:p>
          <a:endParaRPr lang="en-US"/>
        </a:p>
      </dgm:t>
    </dgm:pt>
    <dgm:pt modelId="{F04724A8-9971-46EE-8756-653867F51DB9}">
      <dgm:prSet phldrT="[Text]"/>
      <dgm:spPr/>
      <dgm:t>
        <a:bodyPr/>
        <a:lstStyle/>
        <a:p>
          <a:pPr algn="just"/>
          <a:r>
            <a:rPr lang="bg-BG"/>
            <a:t> Инвестиции за адаптиране към изменението на климата</a:t>
          </a:r>
          <a:endParaRPr lang="en-US"/>
        </a:p>
      </dgm:t>
    </dgm:pt>
    <dgm:pt modelId="{06AFDE31-0AD1-432D-AE2F-AE5563A89942}" type="parTrans" cxnId="{5060AFD3-57CA-44B3-8C1A-5842EEC3719B}">
      <dgm:prSet/>
      <dgm:spPr/>
      <dgm:t>
        <a:bodyPr/>
        <a:lstStyle/>
        <a:p>
          <a:endParaRPr lang="en-US"/>
        </a:p>
      </dgm:t>
    </dgm:pt>
    <dgm:pt modelId="{D58DAA1B-8DA9-45EA-B47C-152183554315}" type="sibTrans" cxnId="{5060AFD3-57CA-44B3-8C1A-5842EEC3719B}">
      <dgm:prSet/>
      <dgm:spPr/>
      <dgm:t>
        <a:bodyPr/>
        <a:lstStyle/>
        <a:p>
          <a:endParaRPr lang="en-US"/>
        </a:p>
      </dgm:t>
    </dgm:pt>
    <dgm:pt modelId="{65A1C848-C944-4DCE-A479-0359606CC9CD}">
      <dgm:prSet phldrT="[Text]"/>
      <dgm:spPr/>
      <dgm:t>
        <a:bodyPr/>
        <a:lstStyle/>
        <a:p>
          <a:pPr algn="just"/>
          <a:r>
            <a:rPr lang="bg-BG"/>
            <a:t> Инвестиции за подобряване на териториалната среда, включително подобряване на качеството на въздуха, почвата и водата и условията на живот</a:t>
          </a:r>
          <a:endParaRPr lang="en-US"/>
        </a:p>
      </dgm:t>
    </dgm:pt>
    <dgm:pt modelId="{C6986C70-4711-4C6C-A9FA-A2EA20837C23}" type="parTrans" cxnId="{1B62BBF7-C28A-4D07-A8D3-17C56279A21E}">
      <dgm:prSet/>
      <dgm:spPr/>
      <dgm:t>
        <a:bodyPr/>
        <a:lstStyle/>
        <a:p>
          <a:endParaRPr lang="en-US"/>
        </a:p>
      </dgm:t>
    </dgm:pt>
    <dgm:pt modelId="{C23E0A2D-2CC3-47D6-BF2F-20A01B274C12}" type="sibTrans" cxnId="{1B62BBF7-C28A-4D07-A8D3-17C56279A21E}">
      <dgm:prSet/>
      <dgm:spPr/>
      <dgm:t>
        <a:bodyPr/>
        <a:lstStyle/>
        <a:p>
          <a:endParaRPr lang="en-US"/>
        </a:p>
      </dgm:t>
    </dgm:pt>
    <dgm:pt modelId="{AF915E2D-227F-4AB6-B986-DF9BC642989C}">
      <dgm:prSet phldrT="[Text]"/>
      <dgm:spPr/>
      <dgm:t>
        <a:bodyPr/>
        <a:lstStyle/>
        <a:p>
          <a:pPr algn="just"/>
          <a:r>
            <a:rPr lang="bg-BG"/>
            <a:t> Инвестиции в устойчива териториална мобилност, включително изграждане на териториални зелени коридори за активна мобилност и устойчива транспортна инфраструктура</a:t>
          </a:r>
          <a:endParaRPr lang="en-US"/>
        </a:p>
      </dgm:t>
    </dgm:pt>
    <dgm:pt modelId="{6A0AEEAA-81C5-4EAB-BDCD-6B6D22A09B38}" type="parTrans" cxnId="{792CB3A8-2B8A-4E58-BE59-FF235DED1FA6}">
      <dgm:prSet/>
      <dgm:spPr/>
      <dgm:t>
        <a:bodyPr/>
        <a:lstStyle/>
        <a:p>
          <a:endParaRPr lang="en-US"/>
        </a:p>
      </dgm:t>
    </dgm:pt>
    <dgm:pt modelId="{E88E1316-6075-4429-98C7-F32D2D56F047}" type="sibTrans" cxnId="{792CB3A8-2B8A-4E58-BE59-FF235DED1FA6}">
      <dgm:prSet/>
      <dgm:spPr/>
      <dgm:t>
        <a:bodyPr/>
        <a:lstStyle/>
        <a:p>
          <a:endParaRPr lang="en-US"/>
        </a:p>
      </dgm:t>
    </dgm:pt>
    <dgm:pt modelId="{425F834D-7E9D-4019-AC8F-43F2E8D371F8}">
      <dgm:prSet phldrT="[Text]"/>
      <dgm:spPr/>
      <dgm:t>
        <a:bodyPr/>
        <a:lstStyle/>
        <a:p>
          <a:pPr algn="just"/>
          <a:r>
            <a:rPr lang="bg-BG"/>
            <a:t> Инвестиции за опазване, популяризиране и развитие на културното наследство, включително инфраструктура за устойчив туризъм</a:t>
          </a:r>
          <a:endParaRPr lang="en-US"/>
        </a:p>
      </dgm:t>
    </dgm:pt>
    <dgm:pt modelId="{CD36A2CC-911C-47C0-A74D-214760BCC84C}" type="parTrans" cxnId="{C53A8A0E-0F5F-4E32-91ED-ED1E7E6A1418}">
      <dgm:prSet/>
      <dgm:spPr/>
      <dgm:t>
        <a:bodyPr/>
        <a:lstStyle/>
        <a:p>
          <a:endParaRPr lang="en-US"/>
        </a:p>
      </dgm:t>
    </dgm:pt>
    <dgm:pt modelId="{49CA4652-6A77-4847-A377-EDB5E5D013A3}" type="sibTrans" cxnId="{C53A8A0E-0F5F-4E32-91ED-ED1E7E6A1418}">
      <dgm:prSet/>
      <dgm:spPr/>
      <dgm:t>
        <a:bodyPr/>
        <a:lstStyle/>
        <a:p>
          <a:endParaRPr lang="en-US"/>
        </a:p>
      </dgm:t>
    </dgm:pt>
    <dgm:pt modelId="{CEBC9C72-7EDF-4141-B1A5-447F9A6DCD2A}">
      <dgm:prSet phldrT="[Text]"/>
      <dgm:spPr/>
      <dgm:t>
        <a:bodyPr/>
        <a:lstStyle/>
        <a:p>
          <a:pPr algn="just"/>
          <a:r>
            <a:rPr lang="bg-BG"/>
            <a:t> Инвестиционна подкрепа за самостоятелна заетост и създаване на бизнес, включително бизнес инфраструктура като работно пространство и инкубатори</a:t>
          </a:r>
          <a:endParaRPr lang="en-US"/>
        </a:p>
      </dgm:t>
    </dgm:pt>
    <dgm:pt modelId="{36D43104-80A7-4E9D-889D-3FF6C31E8A6E}" type="parTrans" cxnId="{D95CBCC3-D685-46A9-8155-976E8015676C}">
      <dgm:prSet/>
      <dgm:spPr/>
      <dgm:t>
        <a:bodyPr/>
        <a:lstStyle/>
        <a:p>
          <a:endParaRPr lang="en-US"/>
        </a:p>
      </dgm:t>
    </dgm:pt>
    <dgm:pt modelId="{D8F2B94C-1815-49B3-8EEB-1AAAB838C0F9}" type="sibTrans" cxnId="{D95CBCC3-D685-46A9-8155-976E8015676C}">
      <dgm:prSet/>
      <dgm:spPr/>
      <dgm:t>
        <a:bodyPr/>
        <a:lstStyle/>
        <a:p>
          <a:endParaRPr lang="en-US"/>
        </a:p>
      </dgm:t>
    </dgm:pt>
    <dgm:pt modelId="{7E721B82-A719-49DD-A48C-D48CB6D1EDC6}">
      <dgm:prSet phldrT="[Text]"/>
      <dgm:spPr/>
      <dgm:t>
        <a:bodyPr/>
        <a:lstStyle/>
        <a:p>
          <a:pPr algn="just"/>
          <a:r>
            <a:rPr lang="bg-BG"/>
            <a:t> Инвестиции в базирани в общността и първични форми на здравеопазване, както и за подобряване на достъпа до здравни и социални услуги</a:t>
          </a:r>
          <a:endParaRPr lang="en-US"/>
        </a:p>
      </dgm:t>
    </dgm:pt>
    <dgm:pt modelId="{B207A252-1019-41A2-8D7A-6B662FC295CA}" type="parTrans" cxnId="{B1AC78AF-E8E3-422D-A7A7-8DB8BBC582FF}">
      <dgm:prSet/>
      <dgm:spPr/>
      <dgm:t>
        <a:bodyPr/>
        <a:lstStyle/>
        <a:p>
          <a:endParaRPr lang="en-US"/>
        </a:p>
      </dgm:t>
    </dgm:pt>
    <dgm:pt modelId="{FF11DBF3-225C-4EB4-BCD6-FC5AD06D33A9}" type="sibTrans" cxnId="{B1AC78AF-E8E3-422D-A7A7-8DB8BBC582FF}">
      <dgm:prSet/>
      <dgm:spPr/>
      <dgm:t>
        <a:bodyPr/>
        <a:lstStyle/>
        <a:p>
          <a:endParaRPr lang="en-US"/>
        </a:p>
      </dgm:t>
    </dgm:pt>
    <dgm:pt modelId="{8D3E271E-B4B6-4495-A352-D6F3EEAA218E}">
      <dgm:prSet phldrT="[Text]"/>
      <dgm:spPr/>
      <dgm:t>
        <a:bodyPr/>
        <a:lstStyle/>
        <a:p>
          <a:pPr algn="just"/>
          <a:r>
            <a:rPr lang="bg-BG"/>
            <a:t> Развитие на ИКТ</a:t>
          </a:r>
          <a:endParaRPr lang="en-US"/>
        </a:p>
      </dgm:t>
    </dgm:pt>
    <dgm:pt modelId="{89FB3D39-2F31-4FDE-8092-C7CB17DEE9E5}" type="parTrans" cxnId="{01FBA947-5565-4898-9A21-C5CA813C713F}">
      <dgm:prSet/>
      <dgm:spPr/>
      <dgm:t>
        <a:bodyPr/>
        <a:lstStyle/>
        <a:p>
          <a:endParaRPr lang="en-US"/>
        </a:p>
      </dgm:t>
    </dgm:pt>
    <dgm:pt modelId="{5BD95836-50D9-4325-A409-B1967B85FA7A}" type="sibTrans" cxnId="{01FBA947-5565-4898-9A21-C5CA813C713F}">
      <dgm:prSet/>
      <dgm:spPr/>
      <dgm:t>
        <a:bodyPr/>
        <a:lstStyle/>
        <a:p>
          <a:endParaRPr lang="en-US"/>
        </a:p>
      </dgm:t>
    </dgm:pt>
    <dgm:pt modelId="{D01D594C-6369-4134-B743-C7D74236DE45}">
      <dgm:prSet phldrT="[Text]"/>
      <dgm:spPr/>
      <dgm:t>
        <a:bodyPr/>
        <a:lstStyle/>
        <a:p>
          <a:pPr algn="just"/>
          <a:r>
            <a:rPr lang="bg-BG"/>
            <a:t> Инвестиции в инфраструктура за публични служби по заетостта</a:t>
          </a:r>
          <a:endParaRPr lang="en-US"/>
        </a:p>
      </dgm:t>
    </dgm:pt>
    <dgm:pt modelId="{7A0313B7-0DAB-41C4-A2F3-0E78702BEC84}" type="parTrans" cxnId="{116161DE-F3C4-4AF1-8BE4-FB3748F6E72A}">
      <dgm:prSet/>
      <dgm:spPr/>
      <dgm:t>
        <a:bodyPr/>
        <a:lstStyle/>
        <a:p>
          <a:endParaRPr lang="en-US"/>
        </a:p>
      </dgm:t>
    </dgm:pt>
    <dgm:pt modelId="{3B465178-9701-4ED4-8809-FEAB4F7D8A1E}" type="sibTrans" cxnId="{116161DE-F3C4-4AF1-8BE4-FB3748F6E72A}">
      <dgm:prSet/>
      <dgm:spPr/>
      <dgm:t>
        <a:bodyPr/>
        <a:lstStyle/>
        <a:p>
          <a:endParaRPr lang="en-US"/>
        </a:p>
      </dgm:t>
    </dgm:pt>
    <dgm:pt modelId="{8485706E-7BDA-49A9-A216-C7023A421C73}">
      <dgm:prSet phldrT="[Text]"/>
      <dgm:spPr/>
      <dgm:t>
        <a:bodyPr/>
        <a:lstStyle/>
        <a:p>
          <a:pPr algn="just"/>
          <a:r>
            <a:rPr lang="bg-BG"/>
            <a:t> Инвестиции във висше образование, в т.ч. сътрудничество с компании</a:t>
          </a:r>
          <a:endParaRPr lang="en-US"/>
        </a:p>
      </dgm:t>
    </dgm:pt>
    <dgm:pt modelId="{10B9D877-521D-4BC9-BF9A-DAB261A33FAE}" type="parTrans" cxnId="{A2BB6145-8213-454D-99F9-DCC7C2BCE1E1}">
      <dgm:prSet/>
      <dgm:spPr/>
      <dgm:t>
        <a:bodyPr/>
        <a:lstStyle/>
        <a:p>
          <a:endParaRPr lang="en-US"/>
        </a:p>
      </dgm:t>
    </dgm:pt>
    <dgm:pt modelId="{387CA4B2-417D-43C3-8595-F1B4C2D45D15}" type="sibTrans" cxnId="{A2BB6145-8213-454D-99F9-DCC7C2BCE1E1}">
      <dgm:prSet/>
      <dgm:spPr/>
      <dgm:t>
        <a:bodyPr/>
        <a:lstStyle/>
        <a:p>
          <a:endParaRPr lang="en-US"/>
        </a:p>
      </dgm:t>
    </dgm:pt>
    <dgm:pt modelId="{0AEC23DD-F7F2-498F-A4B3-EFF267C17311}">
      <dgm:prSet phldrT="[Text]"/>
      <dgm:spPr/>
      <dgm:t>
        <a:bodyPr/>
        <a:lstStyle/>
        <a:p>
          <a:pPr algn="just"/>
          <a:r>
            <a:rPr lang="bg-BG"/>
            <a:t> Инвестиции в инфраструктура, свързваща различни части на даден район, включително градски и селски населени места и трансгранични връзки</a:t>
          </a:r>
          <a:endParaRPr lang="en-US"/>
        </a:p>
      </dgm:t>
    </dgm:pt>
    <dgm:pt modelId="{4DC8E467-F5C7-44A4-9E01-4E37E2B23913}" type="parTrans" cxnId="{7B80C136-8DC3-46AA-9472-D4226BAE600E}">
      <dgm:prSet/>
      <dgm:spPr/>
      <dgm:t>
        <a:bodyPr/>
        <a:lstStyle/>
        <a:p>
          <a:endParaRPr lang="en-US"/>
        </a:p>
      </dgm:t>
    </dgm:pt>
    <dgm:pt modelId="{9F7BE207-8B17-41F8-AEDD-E3CA08D149C0}" type="sibTrans" cxnId="{7B80C136-8DC3-46AA-9472-D4226BAE600E}">
      <dgm:prSet/>
      <dgm:spPr/>
      <dgm:t>
        <a:bodyPr/>
        <a:lstStyle/>
        <a:p>
          <a:endParaRPr lang="en-US"/>
        </a:p>
      </dgm:t>
    </dgm:pt>
    <dgm:pt modelId="{45177AD8-8231-4BAA-A568-EFFBD57A3ADE}">
      <dgm:prSet/>
      <dgm:spPr/>
      <dgm:t>
        <a:bodyPr/>
        <a:lstStyle/>
        <a:p>
          <a:pPr algn="just"/>
          <a:r>
            <a:rPr lang="bg-BG"/>
            <a:t> Инвестиции в устойчиви решения за бизнеса и домакинствата, прилагащи принципите на кръговата икономика, включително производство</a:t>
          </a:r>
          <a:endParaRPr lang="en-US"/>
        </a:p>
      </dgm:t>
    </dgm:pt>
    <dgm:pt modelId="{C2D191F6-E0BF-491E-A974-F27ABC08B3B1}" type="parTrans" cxnId="{805C3336-3388-47FA-B68D-2316B3A4DAC7}">
      <dgm:prSet/>
      <dgm:spPr/>
      <dgm:t>
        <a:bodyPr/>
        <a:lstStyle/>
        <a:p>
          <a:endParaRPr lang="en-US"/>
        </a:p>
      </dgm:t>
    </dgm:pt>
    <dgm:pt modelId="{6255EB2A-45E0-44AB-A854-66BD13965C32}" type="sibTrans" cxnId="{805C3336-3388-47FA-B68D-2316B3A4DAC7}">
      <dgm:prSet/>
      <dgm:spPr/>
      <dgm:t>
        <a:bodyPr/>
        <a:lstStyle/>
        <a:p>
          <a:endParaRPr lang="en-US"/>
        </a:p>
      </dgm:t>
    </dgm:pt>
    <dgm:pt modelId="{2AE85C52-6E7A-40AC-954C-C81AB0C7F40D}">
      <dgm:prSet/>
      <dgm:spPr/>
      <dgm:t>
        <a:bodyPr/>
        <a:lstStyle/>
        <a:p>
          <a:pPr algn="just"/>
          <a:r>
            <a:rPr lang="bg-BG"/>
            <a:t> Инвестиционна подкрепа за предприемачеството и развитието на бизнеса, включително в разработването на нови производствени технологии и устойчиви продукти</a:t>
          </a:r>
          <a:endParaRPr lang="en-US"/>
        </a:p>
      </dgm:t>
    </dgm:pt>
    <dgm:pt modelId="{947D74C0-A76A-428A-9239-D3B644CAADA0}" type="parTrans" cxnId="{B8E651ED-6171-4B4E-BF6E-03C44577F42F}">
      <dgm:prSet/>
      <dgm:spPr/>
      <dgm:t>
        <a:bodyPr/>
        <a:lstStyle/>
        <a:p>
          <a:endParaRPr lang="en-US"/>
        </a:p>
      </dgm:t>
    </dgm:pt>
    <dgm:pt modelId="{2E06C8D9-F6BE-47C5-AAAA-E09027FF8185}" type="sibTrans" cxnId="{B8E651ED-6171-4B4E-BF6E-03C44577F42F}">
      <dgm:prSet/>
      <dgm:spPr/>
      <dgm:t>
        <a:bodyPr/>
        <a:lstStyle/>
        <a:p>
          <a:endParaRPr lang="en-US"/>
        </a:p>
      </dgm:t>
    </dgm:pt>
    <dgm:pt modelId="{743528D7-8164-47CA-8F6E-F3D6D00F6EC3}">
      <dgm:prSet/>
      <dgm:spPr/>
      <dgm:t>
        <a:bodyPr/>
        <a:lstStyle/>
        <a:p>
          <a:pPr algn="just"/>
          <a:r>
            <a:rPr lang="bg-BG"/>
            <a:t> Инвестиции в повторна употреба, регенериране, удължаване на живота и трансформация на всички видове съществуващи сгради</a:t>
          </a:r>
          <a:endParaRPr lang="en-US"/>
        </a:p>
      </dgm:t>
    </dgm:pt>
    <dgm:pt modelId="{58087694-2C18-44B5-9C05-C7E9F1625182}" type="parTrans" cxnId="{75E40A16-93B4-44D7-BD5E-7B6E8C0FAF86}">
      <dgm:prSet/>
      <dgm:spPr/>
      <dgm:t>
        <a:bodyPr/>
        <a:lstStyle/>
        <a:p>
          <a:endParaRPr lang="en-US"/>
        </a:p>
      </dgm:t>
    </dgm:pt>
    <dgm:pt modelId="{2D021BE4-297B-422A-86D7-9C0D77167784}" type="sibTrans" cxnId="{75E40A16-93B4-44D7-BD5E-7B6E8C0FAF86}">
      <dgm:prSet/>
      <dgm:spPr/>
      <dgm:t>
        <a:bodyPr/>
        <a:lstStyle/>
        <a:p>
          <a:endParaRPr lang="en-US"/>
        </a:p>
      </dgm:t>
    </dgm:pt>
    <dgm:pt modelId="{11D37F6B-E496-4A16-B8E9-C7100100E90F}">
      <dgm:prSet/>
      <dgm:spPr/>
      <dgm:t>
        <a:bodyPr/>
        <a:lstStyle/>
        <a:p>
          <a:pPr algn="just"/>
          <a:r>
            <a:rPr lang="bg-BG"/>
            <a:t> Инвестиции в нови технологии, включително 5</a:t>
          </a:r>
          <a:r>
            <a:rPr lang="en-US"/>
            <a:t>G, </a:t>
          </a:r>
          <a:r>
            <a:rPr lang="bg-BG"/>
            <a:t>изкуствен интелект, инструменти, базирани на данни, роботика и технологии за 3</a:t>
          </a:r>
          <a:r>
            <a:rPr lang="en-US"/>
            <a:t>D </a:t>
          </a:r>
          <a:r>
            <a:rPr lang="bg-BG"/>
            <a:t>печат</a:t>
          </a:r>
          <a:endParaRPr lang="en-US"/>
        </a:p>
      </dgm:t>
    </dgm:pt>
    <dgm:pt modelId="{6462D5FE-265A-425B-9F08-B68075AD5D72}" type="parTrans" cxnId="{64FFBB0F-9BCD-452A-AFBE-BA2080722C9D}">
      <dgm:prSet/>
      <dgm:spPr/>
      <dgm:t>
        <a:bodyPr/>
        <a:lstStyle/>
        <a:p>
          <a:endParaRPr lang="en-US"/>
        </a:p>
      </dgm:t>
    </dgm:pt>
    <dgm:pt modelId="{A13B36A1-041E-4A5D-96F1-AF05564B1368}" type="sibTrans" cxnId="{64FFBB0F-9BCD-452A-AFBE-BA2080722C9D}">
      <dgm:prSet/>
      <dgm:spPr/>
      <dgm:t>
        <a:bodyPr/>
        <a:lstStyle/>
        <a:p>
          <a:endParaRPr lang="en-US"/>
        </a:p>
      </dgm:t>
    </dgm:pt>
    <dgm:pt modelId="{33359D4F-8065-4A7E-A189-73A22A28A72F}">
      <dgm:prSet/>
      <dgm:spPr/>
      <dgm:t>
        <a:bodyPr/>
        <a:lstStyle/>
        <a:p>
          <a:pPr algn="just"/>
          <a:r>
            <a:rPr lang="bg-BG"/>
            <a:t> Инвестиции за подобряване на устойчивостта на материалите, продуктите и сградите</a:t>
          </a:r>
          <a:endParaRPr lang="en-US"/>
        </a:p>
      </dgm:t>
    </dgm:pt>
    <dgm:pt modelId="{CB3B001E-0947-4291-ABCF-8E73BB5E7D78}" type="parTrans" cxnId="{079F64DB-C540-4339-9355-25622C18C8A0}">
      <dgm:prSet/>
      <dgm:spPr/>
      <dgm:t>
        <a:bodyPr/>
        <a:lstStyle/>
        <a:p>
          <a:endParaRPr lang="en-US"/>
        </a:p>
      </dgm:t>
    </dgm:pt>
    <dgm:pt modelId="{3AA6EF72-C954-4C74-8EAF-D9C3EE473A22}" type="sibTrans" cxnId="{079F64DB-C540-4339-9355-25622C18C8A0}">
      <dgm:prSet/>
      <dgm:spPr/>
      <dgm:t>
        <a:bodyPr/>
        <a:lstStyle/>
        <a:p>
          <a:endParaRPr lang="en-US"/>
        </a:p>
      </dgm:t>
    </dgm:pt>
    <dgm:pt modelId="{7FBEEA47-6E2B-4FC9-A5BC-73D7575BB098}">
      <dgm:prSet/>
      <dgm:spPr/>
      <dgm:t>
        <a:bodyPr/>
        <a:lstStyle/>
        <a:p>
          <a:pPr algn="just"/>
          <a:r>
            <a:rPr lang="bg-BG"/>
            <a:t> Инвестиции в инфраструктурата на здравните и социални услуги, които допринасят за местното развитие и за прехода от институционални към базирани в общността условия</a:t>
          </a:r>
          <a:endParaRPr lang="en-US"/>
        </a:p>
      </dgm:t>
    </dgm:pt>
    <dgm:pt modelId="{E3706048-AD22-4EFF-A479-53D45A07EE56}" type="parTrans" cxnId="{2F7E7112-8C36-4060-AD43-D4862894F21F}">
      <dgm:prSet/>
      <dgm:spPr/>
      <dgm:t>
        <a:bodyPr/>
        <a:lstStyle/>
        <a:p>
          <a:endParaRPr lang="en-US"/>
        </a:p>
      </dgm:t>
    </dgm:pt>
    <dgm:pt modelId="{CC67C705-F23B-4C7E-B76E-5D36A6F5D1FC}" type="sibTrans" cxnId="{2F7E7112-8C36-4060-AD43-D4862894F21F}">
      <dgm:prSet/>
      <dgm:spPr/>
      <dgm:t>
        <a:bodyPr/>
        <a:lstStyle/>
        <a:p>
          <a:endParaRPr lang="en-US"/>
        </a:p>
      </dgm:t>
    </dgm:pt>
    <dgm:pt modelId="{3A30BF7F-6423-47B3-A812-E72861303977}" type="pres">
      <dgm:prSet presAssocID="{0E6A0C35-38A7-42D1-968E-B1A3667FFC90}" presName="Name0" presStyleCnt="0">
        <dgm:presLayoutVars>
          <dgm:dir/>
          <dgm:animLvl val="lvl"/>
          <dgm:resizeHandles val="exact"/>
        </dgm:presLayoutVars>
      </dgm:prSet>
      <dgm:spPr/>
      <dgm:t>
        <a:bodyPr/>
        <a:lstStyle/>
        <a:p>
          <a:endParaRPr lang="en-US"/>
        </a:p>
      </dgm:t>
    </dgm:pt>
    <dgm:pt modelId="{A99D3BD9-9F18-4056-A19E-2EDB19BEB9A9}" type="pres">
      <dgm:prSet presAssocID="{3669CF18-CC1D-4395-AA9E-648991DBA18A}" presName="composite" presStyleCnt="0"/>
      <dgm:spPr/>
    </dgm:pt>
    <dgm:pt modelId="{FE185B35-4373-426C-93FD-3CACF8262A44}" type="pres">
      <dgm:prSet presAssocID="{3669CF18-CC1D-4395-AA9E-648991DBA18A}" presName="parTx" presStyleLbl="alignNode1" presStyleIdx="0" presStyleCnt="4">
        <dgm:presLayoutVars>
          <dgm:chMax val="0"/>
          <dgm:chPref val="0"/>
          <dgm:bulletEnabled val="1"/>
        </dgm:presLayoutVars>
      </dgm:prSet>
      <dgm:spPr/>
      <dgm:t>
        <a:bodyPr/>
        <a:lstStyle/>
        <a:p>
          <a:endParaRPr lang="en-US"/>
        </a:p>
      </dgm:t>
    </dgm:pt>
    <dgm:pt modelId="{8ED6AAC7-4E0B-4228-BE57-D2C8AB34C32A}" type="pres">
      <dgm:prSet presAssocID="{3669CF18-CC1D-4395-AA9E-648991DBA18A}" presName="desTx" presStyleLbl="alignAccFollowNode1" presStyleIdx="0" presStyleCnt="4">
        <dgm:presLayoutVars>
          <dgm:bulletEnabled val="1"/>
        </dgm:presLayoutVars>
      </dgm:prSet>
      <dgm:spPr/>
      <dgm:t>
        <a:bodyPr/>
        <a:lstStyle/>
        <a:p>
          <a:endParaRPr lang="en-US"/>
        </a:p>
      </dgm:t>
    </dgm:pt>
    <dgm:pt modelId="{1DA83A43-41AC-4346-84B2-AD0443773499}" type="pres">
      <dgm:prSet presAssocID="{CB937AF2-65EA-4A38-85B5-3AC68E86BA8E}" presName="space" presStyleCnt="0"/>
      <dgm:spPr/>
    </dgm:pt>
    <dgm:pt modelId="{B78A2BF2-0AA7-417B-B5C2-0DE016E0AB0E}" type="pres">
      <dgm:prSet presAssocID="{508F47F4-16AD-4431-8DB4-6A70BD23F9B8}" presName="composite" presStyleCnt="0"/>
      <dgm:spPr/>
    </dgm:pt>
    <dgm:pt modelId="{BB18B62D-CEB8-4C29-922C-EA30AD1C2373}" type="pres">
      <dgm:prSet presAssocID="{508F47F4-16AD-4431-8DB4-6A70BD23F9B8}" presName="parTx" presStyleLbl="alignNode1" presStyleIdx="1" presStyleCnt="4">
        <dgm:presLayoutVars>
          <dgm:chMax val="0"/>
          <dgm:chPref val="0"/>
          <dgm:bulletEnabled val="1"/>
        </dgm:presLayoutVars>
      </dgm:prSet>
      <dgm:spPr/>
      <dgm:t>
        <a:bodyPr/>
        <a:lstStyle/>
        <a:p>
          <a:endParaRPr lang="en-US"/>
        </a:p>
      </dgm:t>
    </dgm:pt>
    <dgm:pt modelId="{EF6A17FF-ADAD-40B4-874A-9B9A2C91D666}" type="pres">
      <dgm:prSet presAssocID="{508F47F4-16AD-4431-8DB4-6A70BD23F9B8}" presName="desTx" presStyleLbl="alignAccFollowNode1" presStyleIdx="1" presStyleCnt="4">
        <dgm:presLayoutVars>
          <dgm:bulletEnabled val="1"/>
        </dgm:presLayoutVars>
      </dgm:prSet>
      <dgm:spPr/>
      <dgm:t>
        <a:bodyPr/>
        <a:lstStyle/>
        <a:p>
          <a:endParaRPr lang="en-US"/>
        </a:p>
      </dgm:t>
    </dgm:pt>
    <dgm:pt modelId="{6FBEAAEE-55AA-44B9-AAA2-E1F8324A66C8}" type="pres">
      <dgm:prSet presAssocID="{052ED2A8-0152-4BDF-B7B8-A2966443C828}" presName="space" presStyleCnt="0"/>
      <dgm:spPr/>
    </dgm:pt>
    <dgm:pt modelId="{922C86A5-40FE-4A06-804B-7CC98990ED79}" type="pres">
      <dgm:prSet presAssocID="{7F6F2DF6-D135-4893-BE0F-885DE5F31795}" presName="composite" presStyleCnt="0"/>
      <dgm:spPr/>
    </dgm:pt>
    <dgm:pt modelId="{B58E982E-CEB9-4D54-AB62-4F708604793B}" type="pres">
      <dgm:prSet presAssocID="{7F6F2DF6-D135-4893-BE0F-885DE5F31795}" presName="parTx" presStyleLbl="alignNode1" presStyleIdx="2" presStyleCnt="4">
        <dgm:presLayoutVars>
          <dgm:chMax val="0"/>
          <dgm:chPref val="0"/>
          <dgm:bulletEnabled val="1"/>
        </dgm:presLayoutVars>
      </dgm:prSet>
      <dgm:spPr/>
      <dgm:t>
        <a:bodyPr/>
        <a:lstStyle/>
        <a:p>
          <a:endParaRPr lang="en-US"/>
        </a:p>
      </dgm:t>
    </dgm:pt>
    <dgm:pt modelId="{820D25C5-912D-470A-A80D-840D568066C5}" type="pres">
      <dgm:prSet presAssocID="{7F6F2DF6-D135-4893-BE0F-885DE5F31795}" presName="desTx" presStyleLbl="alignAccFollowNode1" presStyleIdx="2" presStyleCnt="4">
        <dgm:presLayoutVars>
          <dgm:bulletEnabled val="1"/>
        </dgm:presLayoutVars>
      </dgm:prSet>
      <dgm:spPr/>
      <dgm:t>
        <a:bodyPr/>
        <a:lstStyle/>
        <a:p>
          <a:endParaRPr lang="en-US"/>
        </a:p>
      </dgm:t>
    </dgm:pt>
    <dgm:pt modelId="{48F0DEA9-1A99-4E4F-81C2-B2580D64A168}" type="pres">
      <dgm:prSet presAssocID="{39742D75-1A1B-4391-8659-9AEF841BFF97}" presName="space" presStyleCnt="0"/>
      <dgm:spPr/>
    </dgm:pt>
    <dgm:pt modelId="{1D89C2BD-DF84-4BF4-B74F-E89D3C0A2483}" type="pres">
      <dgm:prSet presAssocID="{8B902B28-1817-4C96-82D7-701795E613CF}" presName="composite" presStyleCnt="0"/>
      <dgm:spPr/>
    </dgm:pt>
    <dgm:pt modelId="{EC4D0B0E-CCD4-43A7-AE5E-485A9E7531A0}" type="pres">
      <dgm:prSet presAssocID="{8B902B28-1817-4C96-82D7-701795E613CF}" presName="parTx" presStyleLbl="alignNode1" presStyleIdx="3" presStyleCnt="4">
        <dgm:presLayoutVars>
          <dgm:chMax val="0"/>
          <dgm:chPref val="0"/>
          <dgm:bulletEnabled val="1"/>
        </dgm:presLayoutVars>
      </dgm:prSet>
      <dgm:spPr/>
      <dgm:t>
        <a:bodyPr/>
        <a:lstStyle/>
        <a:p>
          <a:endParaRPr lang="en-US"/>
        </a:p>
      </dgm:t>
    </dgm:pt>
    <dgm:pt modelId="{9CA87ED0-F1B0-42F0-B789-77267DD80A26}" type="pres">
      <dgm:prSet presAssocID="{8B902B28-1817-4C96-82D7-701795E613CF}" presName="desTx" presStyleLbl="alignAccFollowNode1" presStyleIdx="3" presStyleCnt="4">
        <dgm:presLayoutVars>
          <dgm:bulletEnabled val="1"/>
        </dgm:presLayoutVars>
      </dgm:prSet>
      <dgm:spPr/>
      <dgm:t>
        <a:bodyPr/>
        <a:lstStyle/>
        <a:p>
          <a:endParaRPr lang="en-US"/>
        </a:p>
      </dgm:t>
    </dgm:pt>
  </dgm:ptLst>
  <dgm:cxnLst>
    <dgm:cxn modelId="{B1AC78AF-E8E3-422D-A7A7-8DB8BBC582FF}" srcId="{508F47F4-16AD-4431-8DB4-6A70BD23F9B8}" destId="{7E721B82-A719-49DD-A48C-D48CB6D1EDC6}" srcOrd="3" destOrd="0" parTransId="{B207A252-1019-41A2-8D7A-6B662FC295CA}" sibTransId="{FF11DBF3-225C-4EB4-BCD6-FC5AD06D33A9}"/>
    <dgm:cxn modelId="{228F8912-C773-4501-86D2-492D6219C94D}" type="presOf" srcId="{2AE85C52-6E7A-40AC-954C-C81AB0C7F40D}" destId="{9CA87ED0-F1B0-42F0-B789-77267DD80A26}" srcOrd="0" destOrd="1" presId="urn:microsoft.com/office/officeart/2005/8/layout/hList1"/>
    <dgm:cxn modelId="{86B5C90E-8D13-4D09-8A07-01758F008DEA}" type="presOf" srcId="{743528D7-8164-47CA-8F6E-F3D6D00F6EC3}" destId="{9CA87ED0-F1B0-42F0-B789-77267DD80A26}" srcOrd="0" destOrd="2" presId="urn:microsoft.com/office/officeart/2005/8/layout/hList1"/>
    <dgm:cxn modelId="{BEE2A36F-AEDE-4E60-9014-440C456C3938}" type="presOf" srcId="{AF915E2D-227F-4AB6-B986-DF9BC642989C}" destId="{8ED6AAC7-4E0B-4228-BE57-D2C8AB34C32A}" srcOrd="0" destOrd="4" presId="urn:microsoft.com/office/officeart/2005/8/layout/hList1"/>
    <dgm:cxn modelId="{202AADF0-EC46-4794-9BF8-52FFBACE9527}" type="presOf" srcId="{7E721B82-A719-49DD-A48C-D48CB6D1EDC6}" destId="{EF6A17FF-ADAD-40B4-874A-9B9A2C91D666}" srcOrd="0" destOrd="3" presId="urn:microsoft.com/office/officeart/2005/8/layout/hList1"/>
    <dgm:cxn modelId="{079F64DB-C540-4339-9355-25622C18C8A0}" srcId="{8B902B28-1817-4C96-82D7-701795E613CF}" destId="{33359D4F-8065-4A7E-A189-73A22A28A72F}" srcOrd="4" destOrd="0" parTransId="{CB3B001E-0947-4291-ABCF-8E73BB5E7D78}" sibTransId="{3AA6EF72-C954-4C74-8EAF-D9C3EE473A22}"/>
    <dgm:cxn modelId="{805C3336-3388-47FA-B68D-2316B3A4DAC7}" srcId="{8B902B28-1817-4C96-82D7-701795E613CF}" destId="{45177AD8-8231-4BAA-A568-EFFBD57A3ADE}" srcOrd="0" destOrd="0" parTransId="{C2D191F6-E0BF-491E-A974-F27ABC08B3B1}" sibTransId="{6255EB2A-45E0-44AB-A854-66BD13965C32}"/>
    <dgm:cxn modelId="{83359648-12AF-41EA-90A6-2B8F48BBDBC5}" type="presOf" srcId="{CEBC9C72-7EDF-4141-B1A5-447F9A6DCD2A}" destId="{EF6A17FF-ADAD-40B4-874A-9B9A2C91D666}" srcOrd="0" destOrd="2" presId="urn:microsoft.com/office/officeart/2005/8/layout/hList1"/>
    <dgm:cxn modelId="{F8B89C5B-A2B7-456E-BA7B-13F824DEF022}" type="presOf" srcId="{7F6F2DF6-D135-4893-BE0F-885DE5F31795}" destId="{B58E982E-CEB9-4D54-AB62-4F708604793B}" srcOrd="0" destOrd="0" presId="urn:microsoft.com/office/officeart/2005/8/layout/hList1"/>
    <dgm:cxn modelId="{AEAD9C0F-885B-47AB-8BDB-D83F6ECA3411}" type="presOf" srcId="{65A1C848-C944-4DCE-A479-0359606CC9CD}" destId="{8ED6AAC7-4E0B-4228-BE57-D2C8AB34C32A}" srcOrd="0" destOrd="3" presId="urn:microsoft.com/office/officeart/2005/8/layout/hList1"/>
    <dgm:cxn modelId="{C53A8A0E-0F5F-4E32-91ED-ED1E7E6A1418}" srcId="{508F47F4-16AD-4431-8DB4-6A70BD23F9B8}" destId="{425F834D-7E9D-4019-AC8F-43F2E8D371F8}" srcOrd="1" destOrd="0" parTransId="{CD36A2CC-911C-47C0-A74D-214760BCC84C}" sibTransId="{49CA4652-6A77-4847-A377-EDB5E5D013A3}"/>
    <dgm:cxn modelId="{686403E1-9F69-4859-8CA7-77C26B771989}" type="presOf" srcId="{91E18ADD-A354-4DB1-AB22-910352DE035D}" destId="{8ED6AAC7-4E0B-4228-BE57-D2C8AB34C32A}" srcOrd="0" destOrd="1" presId="urn:microsoft.com/office/officeart/2005/8/layout/hList1"/>
    <dgm:cxn modelId="{8D60829D-C6C6-495C-870E-8027741C96FE}" type="presOf" srcId="{8B902B28-1817-4C96-82D7-701795E613CF}" destId="{EC4D0B0E-CCD4-43A7-AE5E-485A9E7531A0}" srcOrd="0" destOrd="0" presId="urn:microsoft.com/office/officeart/2005/8/layout/hList1"/>
    <dgm:cxn modelId="{591B1CF1-52C8-44A3-B83C-6F147894E61E}" type="presOf" srcId="{D01D594C-6369-4134-B743-C7D74236DE45}" destId="{820D25C5-912D-470A-A80D-840D568066C5}" srcOrd="0" destOrd="2" presId="urn:microsoft.com/office/officeart/2005/8/layout/hList1"/>
    <dgm:cxn modelId="{CF9A7270-DCA3-4704-BEB3-3D119BF38F72}" srcId="{3669CF18-CC1D-4395-AA9E-648991DBA18A}" destId="{2D811F6F-C926-43B9-9E9D-AE012877A578}" srcOrd="0" destOrd="0" parTransId="{679154C1-B969-4875-B709-2B00BF1A3C50}" sibTransId="{26E166A9-597D-4BD9-A2B5-2D428560B149}"/>
    <dgm:cxn modelId="{B3F25F9F-469D-4EE4-8C6A-9161826F0E79}" srcId="{0E6A0C35-38A7-42D1-968E-B1A3667FFC90}" destId="{3669CF18-CC1D-4395-AA9E-648991DBA18A}" srcOrd="0" destOrd="0" parTransId="{6368F4C9-3390-41A9-ACC0-5FEC258A4034}" sibTransId="{CB937AF2-65EA-4A38-85B5-3AC68E86BA8E}"/>
    <dgm:cxn modelId="{2966D258-A881-4711-B992-C238691A2F9B}" type="presOf" srcId="{01CEED97-F724-46D4-B929-B0E75BD27745}" destId="{820D25C5-912D-470A-A80D-840D568066C5}" srcOrd="0" destOrd="0" presId="urn:microsoft.com/office/officeart/2005/8/layout/hList1"/>
    <dgm:cxn modelId="{FB0D28AC-95FB-4D08-BF81-7BD5A9B99734}" type="presOf" srcId="{3669CF18-CC1D-4395-AA9E-648991DBA18A}" destId="{FE185B35-4373-426C-93FD-3CACF8262A44}" srcOrd="0" destOrd="0" presId="urn:microsoft.com/office/officeart/2005/8/layout/hList1"/>
    <dgm:cxn modelId="{C831D2B9-B671-43E1-8D82-58CDCD8606B9}" type="presOf" srcId="{92F2BE78-75EB-4B19-B795-E7CD633CC824}" destId="{EF6A17FF-ADAD-40B4-874A-9B9A2C91D666}" srcOrd="0" destOrd="0" presId="urn:microsoft.com/office/officeart/2005/8/layout/hList1"/>
    <dgm:cxn modelId="{701C7152-CB68-442C-86AE-7E136778F52C}" type="presOf" srcId="{0AEC23DD-F7F2-498F-A4B3-EFF267C17311}" destId="{820D25C5-912D-470A-A80D-840D568066C5}" srcOrd="0" destOrd="4" presId="urn:microsoft.com/office/officeart/2005/8/layout/hList1"/>
    <dgm:cxn modelId="{EF4964AD-1C1C-45AE-B657-8937D703AA85}" type="presOf" srcId="{11D37F6B-E496-4A16-B8E9-C7100100E90F}" destId="{9CA87ED0-F1B0-42F0-B789-77267DD80A26}" srcOrd="0" destOrd="3" presId="urn:microsoft.com/office/officeart/2005/8/layout/hList1"/>
    <dgm:cxn modelId="{BB7351BC-2B0F-4AE2-9A3C-16A32329269C}" type="presOf" srcId="{8485706E-7BDA-49A9-A216-C7023A421C73}" destId="{820D25C5-912D-470A-A80D-840D568066C5}" srcOrd="0" destOrd="3" presId="urn:microsoft.com/office/officeart/2005/8/layout/hList1"/>
    <dgm:cxn modelId="{691ADCA0-4C7F-415C-98CB-AB4A12F28679}" type="presOf" srcId="{F04724A8-9971-46EE-8756-653867F51DB9}" destId="{8ED6AAC7-4E0B-4228-BE57-D2C8AB34C32A}" srcOrd="0" destOrd="2" presId="urn:microsoft.com/office/officeart/2005/8/layout/hList1"/>
    <dgm:cxn modelId="{5060AFD3-57CA-44B3-8C1A-5842EEC3719B}" srcId="{3669CF18-CC1D-4395-AA9E-648991DBA18A}" destId="{F04724A8-9971-46EE-8756-653867F51DB9}" srcOrd="2" destOrd="0" parTransId="{06AFDE31-0AD1-432D-AE2F-AE5563A89942}" sibTransId="{D58DAA1B-8DA9-45EA-B47C-152183554315}"/>
    <dgm:cxn modelId="{2F7E7112-8C36-4060-AD43-D4862894F21F}" srcId="{8B902B28-1817-4C96-82D7-701795E613CF}" destId="{7FBEEA47-6E2B-4FC9-A5BC-73D7575BB098}" srcOrd="5" destOrd="0" parTransId="{E3706048-AD22-4EFF-A479-53D45A07EE56}" sibTransId="{CC67C705-F23B-4C7E-B76E-5D36A6F5D1FC}"/>
    <dgm:cxn modelId="{B8E651ED-6171-4B4E-BF6E-03C44577F42F}" srcId="{8B902B28-1817-4C96-82D7-701795E613CF}" destId="{2AE85C52-6E7A-40AC-954C-C81AB0C7F40D}" srcOrd="1" destOrd="0" parTransId="{947D74C0-A76A-428A-9239-D3B644CAADA0}" sibTransId="{2E06C8D9-F6BE-47C5-AAAA-E09027FF8185}"/>
    <dgm:cxn modelId="{792CB3A8-2B8A-4E58-BE59-FF235DED1FA6}" srcId="{3669CF18-CC1D-4395-AA9E-648991DBA18A}" destId="{AF915E2D-227F-4AB6-B986-DF9BC642989C}" srcOrd="4" destOrd="0" parTransId="{6A0AEEAA-81C5-4EAB-BDCD-6B6D22A09B38}" sibTransId="{E88E1316-6075-4429-98C7-F32D2D56F047}"/>
    <dgm:cxn modelId="{D8CABA3F-9EF4-4892-90FA-7DCD14F421B7}" type="presOf" srcId="{33359D4F-8065-4A7E-A189-73A22A28A72F}" destId="{9CA87ED0-F1B0-42F0-B789-77267DD80A26}" srcOrd="0" destOrd="4" presId="urn:microsoft.com/office/officeart/2005/8/layout/hList1"/>
    <dgm:cxn modelId="{7B80C136-8DC3-46AA-9472-D4226BAE600E}" srcId="{7F6F2DF6-D135-4893-BE0F-885DE5F31795}" destId="{0AEC23DD-F7F2-498F-A4B3-EFF267C17311}" srcOrd="4" destOrd="0" parTransId="{4DC8E467-F5C7-44A4-9E01-4E37E2B23913}" sibTransId="{9F7BE207-8B17-41F8-AEDD-E3CA08D149C0}"/>
    <dgm:cxn modelId="{75E40A16-93B4-44D7-BD5E-7B6E8C0FAF86}" srcId="{8B902B28-1817-4C96-82D7-701795E613CF}" destId="{743528D7-8164-47CA-8F6E-F3D6D00F6EC3}" srcOrd="2" destOrd="0" parTransId="{58087694-2C18-44B5-9C05-C7E9F1625182}" sibTransId="{2D021BE4-297B-422A-86D7-9C0D77167784}"/>
    <dgm:cxn modelId="{C310CF5A-6092-4BB6-AFCE-84312E064D7B}" srcId="{0E6A0C35-38A7-42D1-968E-B1A3667FFC90}" destId="{7F6F2DF6-D135-4893-BE0F-885DE5F31795}" srcOrd="2" destOrd="0" parTransId="{DF397FB9-D67C-475F-97A6-74CC2AC5CC3E}" sibTransId="{39742D75-1A1B-4391-8659-9AEF841BFF97}"/>
    <dgm:cxn modelId="{9AE952A9-9309-42C9-BE67-771D39F93279}" type="presOf" srcId="{7FBEEA47-6E2B-4FC9-A5BC-73D7575BB098}" destId="{9CA87ED0-F1B0-42F0-B789-77267DD80A26}" srcOrd="0" destOrd="5" presId="urn:microsoft.com/office/officeart/2005/8/layout/hList1"/>
    <dgm:cxn modelId="{31E91479-020E-43C2-A2BA-A858321505C5}" type="presOf" srcId="{425F834D-7E9D-4019-AC8F-43F2E8D371F8}" destId="{EF6A17FF-ADAD-40B4-874A-9B9A2C91D666}" srcOrd="0" destOrd="1" presId="urn:microsoft.com/office/officeart/2005/8/layout/hList1"/>
    <dgm:cxn modelId="{18875FCE-E65A-4783-AB0E-429693DC4F9D}" type="presOf" srcId="{0E6A0C35-38A7-42D1-968E-B1A3667FFC90}" destId="{3A30BF7F-6423-47B3-A812-E72861303977}" srcOrd="0" destOrd="0" presId="urn:microsoft.com/office/officeart/2005/8/layout/hList1"/>
    <dgm:cxn modelId="{4E6E73C2-E632-4E3C-9850-DCF181BFC53B}" type="presOf" srcId="{45177AD8-8231-4BAA-A568-EFFBD57A3ADE}" destId="{9CA87ED0-F1B0-42F0-B789-77267DD80A26}" srcOrd="0" destOrd="0" presId="urn:microsoft.com/office/officeart/2005/8/layout/hList1"/>
    <dgm:cxn modelId="{D95CBCC3-D685-46A9-8155-976E8015676C}" srcId="{508F47F4-16AD-4431-8DB4-6A70BD23F9B8}" destId="{CEBC9C72-7EDF-4141-B1A5-447F9A6DCD2A}" srcOrd="2" destOrd="0" parTransId="{36D43104-80A7-4E9D-889D-3FF6C31E8A6E}" sibTransId="{D8F2B94C-1815-49B3-8EEB-1AAAB838C0F9}"/>
    <dgm:cxn modelId="{01FBA947-5565-4898-9A21-C5CA813C713F}" srcId="{7F6F2DF6-D135-4893-BE0F-885DE5F31795}" destId="{8D3E271E-B4B6-4495-A352-D6F3EEAA218E}" srcOrd="1" destOrd="0" parTransId="{89FB3D39-2F31-4FDE-8092-C7CB17DEE9E5}" sibTransId="{5BD95836-50D9-4325-A409-B1967B85FA7A}"/>
    <dgm:cxn modelId="{B7E009EF-85F1-4137-B124-8D2A4EFF85CA}" type="presOf" srcId="{508F47F4-16AD-4431-8DB4-6A70BD23F9B8}" destId="{BB18B62D-CEB8-4C29-922C-EA30AD1C2373}" srcOrd="0" destOrd="0" presId="urn:microsoft.com/office/officeart/2005/8/layout/hList1"/>
    <dgm:cxn modelId="{FA5E2C8C-47A0-4188-BE15-5103675D776E}" srcId="{0E6A0C35-38A7-42D1-968E-B1A3667FFC90}" destId="{508F47F4-16AD-4431-8DB4-6A70BD23F9B8}" srcOrd="1" destOrd="0" parTransId="{E06CE67E-DAE4-4485-8CBE-B7169C8CFEB0}" sibTransId="{052ED2A8-0152-4BDF-B7B8-A2966443C828}"/>
    <dgm:cxn modelId="{209EEDF6-005C-4E34-87EB-FB3AA6702F1C}" type="presOf" srcId="{2D811F6F-C926-43B9-9E9D-AE012877A578}" destId="{8ED6AAC7-4E0B-4228-BE57-D2C8AB34C32A}" srcOrd="0" destOrd="0" presId="urn:microsoft.com/office/officeart/2005/8/layout/hList1"/>
    <dgm:cxn modelId="{116161DE-F3C4-4AF1-8BE4-FB3748F6E72A}" srcId="{7F6F2DF6-D135-4893-BE0F-885DE5F31795}" destId="{D01D594C-6369-4134-B743-C7D74236DE45}" srcOrd="2" destOrd="0" parTransId="{7A0313B7-0DAB-41C4-A2F3-0E78702BEC84}" sibTransId="{3B465178-9701-4ED4-8809-FEAB4F7D8A1E}"/>
    <dgm:cxn modelId="{B3B19EB1-04E4-4675-B604-FFA909B09F80}" srcId="{508F47F4-16AD-4431-8DB4-6A70BD23F9B8}" destId="{92F2BE78-75EB-4B19-B795-E7CD633CC824}" srcOrd="0" destOrd="0" parTransId="{76741184-5F6B-41E3-890B-1BB4EEBF40E2}" sibTransId="{380C4775-8554-449B-8625-3063161F8D2C}"/>
    <dgm:cxn modelId="{629B7D72-BA90-4EE3-AE85-459EAD088953}" srcId="{0E6A0C35-38A7-42D1-968E-B1A3667FFC90}" destId="{8B902B28-1817-4C96-82D7-701795E613CF}" srcOrd="3" destOrd="0" parTransId="{FAF5BE3E-0CA2-4FDA-A2B5-3D906BA4855A}" sibTransId="{AF5CCD13-88CB-4CD3-A2F2-8A32583BD33F}"/>
    <dgm:cxn modelId="{64FFBB0F-9BCD-452A-AFBE-BA2080722C9D}" srcId="{8B902B28-1817-4C96-82D7-701795E613CF}" destId="{11D37F6B-E496-4A16-B8E9-C7100100E90F}" srcOrd="3" destOrd="0" parTransId="{6462D5FE-265A-425B-9F08-B68075AD5D72}" sibTransId="{A13B36A1-041E-4A5D-96F1-AF05564B1368}"/>
    <dgm:cxn modelId="{1B62BBF7-C28A-4D07-A8D3-17C56279A21E}" srcId="{3669CF18-CC1D-4395-AA9E-648991DBA18A}" destId="{65A1C848-C944-4DCE-A479-0359606CC9CD}" srcOrd="3" destOrd="0" parTransId="{C6986C70-4711-4C6C-A9FA-A2EA20837C23}" sibTransId="{C23E0A2D-2CC3-47D6-BF2F-20A01B274C12}"/>
    <dgm:cxn modelId="{A2BB6145-8213-454D-99F9-DCC7C2BCE1E1}" srcId="{7F6F2DF6-D135-4893-BE0F-885DE5F31795}" destId="{8485706E-7BDA-49A9-A216-C7023A421C73}" srcOrd="3" destOrd="0" parTransId="{10B9D877-521D-4BC9-BF9A-DAB261A33FAE}" sibTransId="{387CA4B2-417D-43C3-8595-F1B4C2D45D15}"/>
    <dgm:cxn modelId="{8E31A30C-A044-4BE9-90CE-2F77B9426666}" type="presOf" srcId="{8D3E271E-B4B6-4495-A352-D6F3EEAA218E}" destId="{820D25C5-912D-470A-A80D-840D568066C5}" srcOrd="0" destOrd="1" presId="urn:microsoft.com/office/officeart/2005/8/layout/hList1"/>
    <dgm:cxn modelId="{D0A98A19-F8D1-472D-80F4-582FAD565BCC}" srcId="{3669CF18-CC1D-4395-AA9E-648991DBA18A}" destId="{91E18ADD-A354-4DB1-AB22-910352DE035D}" srcOrd="1" destOrd="0" parTransId="{C5203FF1-4826-4D13-87D8-FF792C593EF4}" sibTransId="{77B409D0-A9B2-4137-811F-3A3C1810F71F}"/>
    <dgm:cxn modelId="{7EE98A74-2936-4723-B154-514B78DD5EE1}" srcId="{7F6F2DF6-D135-4893-BE0F-885DE5F31795}" destId="{01CEED97-F724-46D4-B929-B0E75BD27745}" srcOrd="0" destOrd="0" parTransId="{00949442-BC04-4229-835D-D633C0C812FC}" sibTransId="{1F0103F1-B4D5-4549-8317-4ED27382FEA9}"/>
    <dgm:cxn modelId="{987C95D7-66A3-4D79-A282-CDDF7BA36886}" type="presParOf" srcId="{3A30BF7F-6423-47B3-A812-E72861303977}" destId="{A99D3BD9-9F18-4056-A19E-2EDB19BEB9A9}" srcOrd="0" destOrd="0" presId="urn:microsoft.com/office/officeart/2005/8/layout/hList1"/>
    <dgm:cxn modelId="{40783539-6096-4EC5-9D8D-BBCDB45574B5}" type="presParOf" srcId="{A99D3BD9-9F18-4056-A19E-2EDB19BEB9A9}" destId="{FE185B35-4373-426C-93FD-3CACF8262A44}" srcOrd="0" destOrd="0" presId="urn:microsoft.com/office/officeart/2005/8/layout/hList1"/>
    <dgm:cxn modelId="{9C87A566-3AB7-4725-8B46-23AAD0056F04}" type="presParOf" srcId="{A99D3BD9-9F18-4056-A19E-2EDB19BEB9A9}" destId="{8ED6AAC7-4E0B-4228-BE57-D2C8AB34C32A}" srcOrd="1" destOrd="0" presId="urn:microsoft.com/office/officeart/2005/8/layout/hList1"/>
    <dgm:cxn modelId="{08A1B137-A472-4059-B2A9-5262BA8CF2B4}" type="presParOf" srcId="{3A30BF7F-6423-47B3-A812-E72861303977}" destId="{1DA83A43-41AC-4346-84B2-AD0443773499}" srcOrd="1" destOrd="0" presId="urn:microsoft.com/office/officeart/2005/8/layout/hList1"/>
    <dgm:cxn modelId="{18B261C8-A29A-4A34-8192-2B975C21ABB1}" type="presParOf" srcId="{3A30BF7F-6423-47B3-A812-E72861303977}" destId="{B78A2BF2-0AA7-417B-B5C2-0DE016E0AB0E}" srcOrd="2" destOrd="0" presId="urn:microsoft.com/office/officeart/2005/8/layout/hList1"/>
    <dgm:cxn modelId="{F3EC7732-D9DE-4037-914F-73872FA9B5E4}" type="presParOf" srcId="{B78A2BF2-0AA7-417B-B5C2-0DE016E0AB0E}" destId="{BB18B62D-CEB8-4C29-922C-EA30AD1C2373}" srcOrd="0" destOrd="0" presId="urn:microsoft.com/office/officeart/2005/8/layout/hList1"/>
    <dgm:cxn modelId="{1A8AEB85-26FD-4C49-853C-9009B7FB5896}" type="presParOf" srcId="{B78A2BF2-0AA7-417B-B5C2-0DE016E0AB0E}" destId="{EF6A17FF-ADAD-40B4-874A-9B9A2C91D666}" srcOrd="1" destOrd="0" presId="urn:microsoft.com/office/officeart/2005/8/layout/hList1"/>
    <dgm:cxn modelId="{804ACF68-72FF-4F45-86E6-153E1FC71D7D}" type="presParOf" srcId="{3A30BF7F-6423-47B3-A812-E72861303977}" destId="{6FBEAAEE-55AA-44B9-AAA2-E1F8324A66C8}" srcOrd="3" destOrd="0" presId="urn:microsoft.com/office/officeart/2005/8/layout/hList1"/>
    <dgm:cxn modelId="{64C9ABDE-901E-4EEF-824B-757B751397C9}" type="presParOf" srcId="{3A30BF7F-6423-47B3-A812-E72861303977}" destId="{922C86A5-40FE-4A06-804B-7CC98990ED79}" srcOrd="4" destOrd="0" presId="urn:microsoft.com/office/officeart/2005/8/layout/hList1"/>
    <dgm:cxn modelId="{368D7223-575A-4FBE-AEDF-4F7FACC7924E}" type="presParOf" srcId="{922C86A5-40FE-4A06-804B-7CC98990ED79}" destId="{B58E982E-CEB9-4D54-AB62-4F708604793B}" srcOrd="0" destOrd="0" presId="urn:microsoft.com/office/officeart/2005/8/layout/hList1"/>
    <dgm:cxn modelId="{E06FD2AC-A5FB-4728-8F04-E648BF8FBB06}" type="presParOf" srcId="{922C86A5-40FE-4A06-804B-7CC98990ED79}" destId="{820D25C5-912D-470A-A80D-840D568066C5}" srcOrd="1" destOrd="0" presId="urn:microsoft.com/office/officeart/2005/8/layout/hList1"/>
    <dgm:cxn modelId="{DB939429-710F-4F28-B243-3AAF4A9CB060}" type="presParOf" srcId="{3A30BF7F-6423-47B3-A812-E72861303977}" destId="{48F0DEA9-1A99-4E4F-81C2-B2580D64A168}" srcOrd="5" destOrd="0" presId="urn:microsoft.com/office/officeart/2005/8/layout/hList1"/>
    <dgm:cxn modelId="{39FB7A6B-BAED-4145-8CB1-98E6DFE611EA}" type="presParOf" srcId="{3A30BF7F-6423-47B3-A812-E72861303977}" destId="{1D89C2BD-DF84-4BF4-B74F-E89D3C0A2483}" srcOrd="6" destOrd="0" presId="urn:microsoft.com/office/officeart/2005/8/layout/hList1"/>
    <dgm:cxn modelId="{F524D731-DA7C-47C9-9734-7392ADB82901}" type="presParOf" srcId="{1D89C2BD-DF84-4BF4-B74F-E89D3C0A2483}" destId="{EC4D0B0E-CCD4-43A7-AE5E-485A9E7531A0}" srcOrd="0" destOrd="0" presId="urn:microsoft.com/office/officeart/2005/8/layout/hList1"/>
    <dgm:cxn modelId="{F0919201-F326-469A-AD8A-4A92864C60B3}" type="presParOf" srcId="{1D89C2BD-DF84-4BF4-B74F-E89D3C0A2483}" destId="{9CA87ED0-F1B0-42F0-B789-77267DD80A26}" srcOrd="1" destOrd="0" presId="urn:microsoft.com/office/officeart/2005/8/layout/hLis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185B35-4373-426C-93FD-3CACF8262A44}">
      <dsp:nvSpPr>
        <dsp:cNvPr id="0" name=""/>
        <dsp:cNvSpPr/>
      </dsp:nvSpPr>
      <dsp:spPr>
        <a:xfrm>
          <a:off x="3462" y="445970"/>
          <a:ext cx="2082296" cy="456415"/>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bg-BG" sz="900" kern="1200">
              <a:solidFill>
                <a:sysClr val="windowText" lastClr="000000"/>
              </a:solidFill>
            </a:rPr>
            <a:t>възстановяване на връзката с природата </a:t>
          </a:r>
          <a:endParaRPr lang="en-US" sz="900" kern="1200">
            <a:solidFill>
              <a:sysClr val="windowText" lastClr="000000"/>
            </a:solidFill>
          </a:endParaRPr>
        </a:p>
      </dsp:txBody>
      <dsp:txXfrm>
        <a:off x="3462" y="445970"/>
        <a:ext cx="2082296" cy="456415"/>
      </dsp:txXfrm>
    </dsp:sp>
    <dsp:sp modelId="{8ED6AAC7-4E0B-4228-BE57-D2C8AB34C32A}">
      <dsp:nvSpPr>
        <dsp:cNvPr id="0" name=""/>
        <dsp:cNvSpPr/>
      </dsp:nvSpPr>
      <dsp:spPr>
        <a:xfrm>
          <a:off x="3462" y="902386"/>
          <a:ext cx="2082296" cy="3518918"/>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just" defTabSz="400050">
            <a:lnSpc>
              <a:spcPct val="90000"/>
            </a:lnSpc>
            <a:spcBef>
              <a:spcPct val="0"/>
            </a:spcBef>
            <a:spcAft>
              <a:spcPct val="15000"/>
            </a:spcAft>
            <a:buChar char="••"/>
          </a:pPr>
          <a:r>
            <a:rPr lang="bg-BG" sz="900" kern="1200"/>
            <a:t> Стратегии за нисковъглеродни емисии за териториални райони</a:t>
          </a:r>
          <a:endParaRPr lang="en-US" sz="900" kern="1200"/>
        </a:p>
        <a:p>
          <a:pPr marL="57150" lvl="1" indent="-57150" algn="just" defTabSz="400050">
            <a:lnSpc>
              <a:spcPct val="90000"/>
            </a:lnSpc>
            <a:spcBef>
              <a:spcPct val="0"/>
            </a:spcBef>
            <a:spcAft>
              <a:spcPct val="15000"/>
            </a:spcAft>
            <a:buChar char="••"/>
          </a:pPr>
          <a:r>
            <a:rPr lang="bg-BG" sz="900" kern="1200"/>
            <a:t> Инвестиции за осигуряване на устойчивост на климата и околната среда, включително основани на природата решения</a:t>
          </a:r>
          <a:endParaRPr lang="en-US" sz="900" kern="1200"/>
        </a:p>
        <a:p>
          <a:pPr marL="57150" lvl="1" indent="-57150" algn="just" defTabSz="400050">
            <a:lnSpc>
              <a:spcPct val="90000"/>
            </a:lnSpc>
            <a:spcBef>
              <a:spcPct val="0"/>
            </a:spcBef>
            <a:spcAft>
              <a:spcPct val="15000"/>
            </a:spcAft>
            <a:buChar char="••"/>
          </a:pPr>
          <a:r>
            <a:rPr lang="bg-BG" sz="900" kern="1200"/>
            <a:t> Инвестиции за адаптиране към изменението на климата</a:t>
          </a:r>
          <a:endParaRPr lang="en-US" sz="900" kern="1200"/>
        </a:p>
        <a:p>
          <a:pPr marL="57150" lvl="1" indent="-57150" algn="just" defTabSz="400050">
            <a:lnSpc>
              <a:spcPct val="90000"/>
            </a:lnSpc>
            <a:spcBef>
              <a:spcPct val="0"/>
            </a:spcBef>
            <a:spcAft>
              <a:spcPct val="15000"/>
            </a:spcAft>
            <a:buChar char="••"/>
          </a:pPr>
          <a:r>
            <a:rPr lang="bg-BG" sz="900" kern="1200"/>
            <a:t> Инвестиции за подобряване на териториалната среда, включително подобряване на качеството на въздуха, почвата и водата и условията на живот</a:t>
          </a:r>
          <a:endParaRPr lang="en-US" sz="900" kern="1200"/>
        </a:p>
        <a:p>
          <a:pPr marL="57150" lvl="1" indent="-57150" algn="just" defTabSz="400050">
            <a:lnSpc>
              <a:spcPct val="90000"/>
            </a:lnSpc>
            <a:spcBef>
              <a:spcPct val="0"/>
            </a:spcBef>
            <a:spcAft>
              <a:spcPct val="15000"/>
            </a:spcAft>
            <a:buChar char="••"/>
          </a:pPr>
          <a:r>
            <a:rPr lang="bg-BG" sz="900" kern="1200"/>
            <a:t> Инвестиции в устойчива териториална мобилност, включително изграждане на териториални зелени коридори за активна мобилност и устойчива транспортна инфраструктура</a:t>
          </a:r>
          <a:endParaRPr lang="en-US" sz="900" kern="1200"/>
        </a:p>
      </dsp:txBody>
      <dsp:txXfrm>
        <a:off x="3462" y="902386"/>
        <a:ext cx="2082296" cy="3518918"/>
      </dsp:txXfrm>
    </dsp:sp>
    <dsp:sp modelId="{BB18B62D-CEB8-4C29-922C-EA30AD1C2373}">
      <dsp:nvSpPr>
        <dsp:cNvPr id="0" name=""/>
        <dsp:cNvSpPr/>
      </dsp:nvSpPr>
      <dsp:spPr>
        <a:xfrm>
          <a:off x="2377280" y="445970"/>
          <a:ext cx="2082296" cy="456415"/>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bg-BG" sz="900" kern="1200">
              <a:solidFill>
                <a:sysClr val="windowText" lastClr="000000"/>
              </a:solidFill>
            </a:rPr>
            <a:t>възстановяване на усещането за принадлежност </a:t>
          </a:r>
          <a:endParaRPr lang="en-US" sz="900" kern="1200">
            <a:solidFill>
              <a:sysClr val="windowText" lastClr="000000"/>
            </a:solidFill>
          </a:endParaRPr>
        </a:p>
      </dsp:txBody>
      <dsp:txXfrm>
        <a:off x="2377280" y="445970"/>
        <a:ext cx="2082296" cy="456415"/>
      </dsp:txXfrm>
    </dsp:sp>
    <dsp:sp modelId="{EF6A17FF-ADAD-40B4-874A-9B9A2C91D666}">
      <dsp:nvSpPr>
        <dsp:cNvPr id="0" name=""/>
        <dsp:cNvSpPr/>
      </dsp:nvSpPr>
      <dsp:spPr>
        <a:xfrm>
          <a:off x="2377280" y="902386"/>
          <a:ext cx="2082296" cy="3518918"/>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just" defTabSz="400050">
            <a:lnSpc>
              <a:spcPct val="90000"/>
            </a:lnSpc>
            <a:spcBef>
              <a:spcPct val="0"/>
            </a:spcBef>
            <a:spcAft>
              <a:spcPct val="15000"/>
            </a:spcAft>
            <a:buChar char="••"/>
          </a:pPr>
          <a:r>
            <a:rPr lang="bg-BG" sz="900" kern="1200"/>
            <a:t> Инвестиции във физическото и икономическо възстановяване на градските и селските квартали, включително достъпни жилища</a:t>
          </a:r>
          <a:endParaRPr lang="en-US" sz="900" kern="1200"/>
        </a:p>
        <a:p>
          <a:pPr marL="57150" lvl="1" indent="-57150" algn="just" defTabSz="400050">
            <a:lnSpc>
              <a:spcPct val="90000"/>
            </a:lnSpc>
            <a:spcBef>
              <a:spcPct val="0"/>
            </a:spcBef>
            <a:spcAft>
              <a:spcPct val="15000"/>
            </a:spcAft>
            <a:buChar char="••"/>
          </a:pPr>
          <a:r>
            <a:rPr lang="bg-BG" sz="900" kern="1200"/>
            <a:t> Инвестиции за опазване, популяризиране и развитие на културното наследство, включително инфраструктура за устойчив туризъм</a:t>
          </a:r>
          <a:endParaRPr lang="en-US" sz="900" kern="1200"/>
        </a:p>
        <a:p>
          <a:pPr marL="57150" lvl="1" indent="-57150" algn="just" defTabSz="400050">
            <a:lnSpc>
              <a:spcPct val="90000"/>
            </a:lnSpc>
            <a:spcBef>
              <a:spcPct val="0"/>
            </a:spcBef>
            <a:spcAft>
              <a:spcPct val="15000"/>
            </a:spcAft>
            <a:buChar char="••"/>
          </a:pPr>
          <a:r>
            <a:rPr lang="bg-BG" sz="900" kern="1200"/>
            <a:t> Инвестиционна подкрепа за самостоятелна заетост и създаване на бизнес, включително бизнес инфраструктура като работно пространство и инкубатори</a:t>
          </a:r>
          <a:endParaRPr lang="en-US" sz="900" kern="1200"/>
        </a:p>
        <a:p>
          <a:pPr marL="57150" lvl="1" indent="-57150" algn="just" defTabSz="400050">
            <a:lnSpc>
              <a:spcPct val="90000"/>
            </a:lnSpc>
            <a:spcBef>
              <a:spcPct val="0"/>
            </a:spcBef>
            <a:spcAft>
              <a:spcPct val="15000"/>
            </a:spcAft>
            <a:buChar char="••"/>
          </a:pPr>
          <a:r>
            <a:rPr lang="bg-BG" sz="900" kern="1200"/>
            <a:t> Инвестиции в базирани в общността и първични форми на здравеопазване, както и за подобряване на достъпа до здравни и социални услуги</a:t>
          </a:r>
          <a:endParaRPr lang="en-US" sz="900" kern="1200"/>
        </a:p>
      </dsp:txBody>
      <dsp:txXfrm>
        <a:off x="2377280" y="902386"/>
        <a:ext cx="2082296" cy="3518918"/>
      </dsp:txXfrm>
    </dsp:sp>
    <dsp:sp modelId="{B58E982E-CEB9-4D54-AB62-4F708604793B}">
      <dsp:nvSpPr>
        <dsp:cNvPr id="0" name=""/>
        <dsp:cNvSpPr/>
      </dsp:nvSpPr>
      <dsp:spPr>
        <a:xfrm>
          <a:off x="4751098" y="445970"/>
          <a:ext cx="2082296" cy="456415"/>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bg-BG" sz="900" kern="1200">
              <a:solidFill>
                <a:sysClr val="windowText" lastClr="000000"/>
              </a:solidFill>
            </a:rPr>
            <a:t>отдаване на приоритетно значение на местата и хората, които имат най- голяма нужда от това </a:t>
          </a:r>
          <a:endParaRPr lang="en-US" sz="900" kern="1200">
            <a:solidFill>
              <a:sysClr val="windowText" lastClr="000000"/>
            </a:solidFill>
          </a:endParaRPr>
        </a:p>
      </dsp:txBody>
      <dsp:txXfrm>
        <a:off x="4751098" y="445970"/>
        <a:ext cx="2082296" cy="456415"/>
      </dsp:txXfrm>
    </dsp:sp>
    <dsp:sp modelId="{820D25C5-912D-470A-A80D-840D568066C5}">
      <dsp:nvSpPr>
        <dsp:cNvPr id="0" name=""/>
        <dsp:cNvSpPr/>
      </dsp:nvSpPr>
      <dsp:spPr>
        <a:xfrm>
          <a:off x="4751098" y="902386"/>
          <a:ext cx="2082296" cy="3518918"/>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just" defTabSz="400050">
            <a:lnSpc>
              <a:spcPct val="90000"/>
            </a:lnSpc>
            <a:spcBef>
              <a:spcPct val="0"/>
            </a:spcBef>
            <a:spcAft>
              <a:spcPct val="15000"/>
            </a:spcAft>
            <a:buChar char="••"/>
          </a:pPr>
          <a:r>
            <a:rPr lang="bg-BG" sz="900" kern="1200"/>
            <a:t> Ремонт и изграждане на социални жилища</a:t>
          </a:r>
          <a:endParaRPr lang="en-US" sz="900" kern="1200"/>
        </a:p>
        <a:p>
          <a:pPr marL="57150" lvl="1" indent="-57150" algn="just" defTabSz="400050">
            <a:lnSpc>
              <a:spcPct val="90000"/>
            </a:lnSpc>
            <a:spcBef>
              <a:spcPct val="0"/>
            </a:spcBef>
            <a:spcAft>
              <a:spcPct val="15000"/>
            </a:spcAft>
            <a:buChar char="••"/>
          </a:pPr>
          <a:r>
            <a:rPr lang="bg-BG" sz="900" kern="1200"/>
            <a:t> Развитие на ИКТ</a:t>
          </a:r>
          <a:endParaRPr lang="en-US" sz="900" kern="1200"/>
        </a:p>
        <a:p>
          <a:pPr marL="57150" lvl="1" indent="-57150" algn="just" defTabSz="400050">
            <a:lnSpc>
              <a:spcPct val="90000"/>
            </a:lnSpc>
            <a:spcBef>
              <a:spcPct val="0"/>
            </a:spcBef>
            <a:spcAft>
              <a:spcPct val="15000"/>
            </a:spcAft>
            <a:buChar char="••"/>
          </a:pPr>
          <a:r>
            <a:rPr lang="bg-BG" sz="900" kern="1200"/>
            <a:t> Инвестиции в инфраструктура за публични служби по заетостта</a:t>
          </a:r>
          <a:endParaRPr lang="en-US" sz="900" kern="1200"/>
        </a:p>
        <a:p>
          <a:pPr marL="57150" lvl="1" indent="-57150" algn="just" defTabSz="400050">
            <a:lnSpc>
              <a:spcPct val="90000"/>
            </a:lnSpc>
            <a:spcBef>
              <a:spcPct val="0"/>
            </a:spcBef>
            <a:spcAft>
              <a:spcPct val="15000"/>
            </a:spcAft>
            <a:buChar char="••"/>
          </a:pPr>
          <a:r>
            <a:rPr lang="bg-BG" sz="900" kern="1200"/>
            <a:t> Инвестиции във висше образование, в т.ч. сътрудничество с компании</a:t>
          </a:r>
          <a:endParaRPr lang="en-US" sz="900" kern="1200"/>
        </a:p>
        <a:p>
          <a:pPr marL="57150" lvl="1" indent="-57150" algn="just" defTabSz="400050">
            <a:lnSpc>
              <a:spcPct val="90000"/>
            </a:lnSpc>
            <a:spcBef>
              <a:spcPct val="0"/>
            </a:spcBef>
            <a:spcAft>
              <a:spcPct val="15000"/>
            </a:spcAft>
            <a:buChar char="••"/>
          </a:pPr>
          <a:r>
            <a:rPr lang="bg-BG" sz="900" kern="1200"/>
            <a:t> Инвестиции в инфраструктура, свързваща различни части на даден район, включително градски и селски населени места и трансгранични връзки</a:t>
          </a:r>
          <a:endParaRPr lang="en-US" sz="900" kern="1200"/>
        </a:p>
      </dsp:txBody>
      <dsp:txXfrm>
        <a:off x="4751098" y="902386"/>
        <a:ext cx="2082296" cy="3518918"/>
      </dsp:txXfrm>
    </dsp:sp>
    <dsp:sp modelId="{EC4D0B0E-CCD4-43A7-AE5E-485A9E7531A0}">
      <dsp:nvSpPr>
        <dsp:cNvPr id="0" name=""/>
        <dsp:cNvSpPr/>
      </dsp:nvSpPr>
      <dsp:spPr>
        <a:xfrm>
          <a:off x="7124915" y="445970"/>
          <a:ext cx="2082296" cy="456415"/>
        </a:xfrm>
        <a:prstGeom prst="rect">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bg-BG" sz="900" b="1" kern="1200">
              <a:solidFill>
                <a:sysClr val="windowText" lastClr="000000"/>
              </a:solidFill>
            </a:rPr>
            <a:t>нуждата от дългосрочно и обхващащо целия жизнен цикъл мислене в индустриалната екосистема</a:t>
          </a:r>
          <a:r>
            <a:rPr lang="bg-BG" sz="900" kern="1200">
              <a:solidFill>
                <a:sysClr val="windowText" lastClr="000000"/>
              </a:solidFill>
            </a:rPr>
            <a:t> </a:t>
          </a:r>
          <a:endParaRPr lang="en-US" sz="900" kern="1200">
            <a:solidFill>
              <a:sysClr val="windowText" lastClr="000000"/>
            </a:solidFill>
          </a:endParaRPr>
        </a:p>
      </dsp:txBody>
      <dsp:txXfrm>
        <a:off x="7124915" y="445970"/>
        <a:ext cx="2082296" cy="456415"/>
      </dsp:txXfrm>
    </dsp:sp>
    <dsp:sp modelId="{9CA87ED0-F1B0-42F0-B789-77267DD80A26}">
      <dsp:nvSpPr>
        <dsp:cNvPr id="0" name=""/>
        <dsp:cNvSpPr/>
      </dsp:nvSpPr>
      <dsp:spPr>
        <a:xfrm>
          <a:off x="7124915" y="902386"/>
          <a:ext cx="2082296" cy="3518918"/>
        </a:xfrm>
        <a:prstGeom prst="rect">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just" defTabSz="400050">
            <a:lnSpc>
              <a:spcPct val="90000"/>
            </a:lnSpc>
            <a:spcBef>
              <a:spcPct val="0"/>
            </a:spcBef>
            <a:spcAft>
              <a:spcPct val="15000"/>
            </a:spcAft>
            <a:buChar char="••"/>
          </a:pPr>
          <a:r>
            <a:rPr lang="bg-BG" sz="900" kern="1200"/>
            <a:t> Инвестиции в устойчиви решения за бизнеса и домакинствата, прилагащи принципите на кръговата икономика, включително производство</a:t>
          </a:r>
          <a:endParaRPr lang="en-US" sz="900" kern="1200"/>
        </a:p>
        <a:p>
          <a:pPr marL="57150" lvl="1" indent="-57150" algn="just" defTabSz="400050">
            <a:lnSpc>
              <a:spcPct val="90000"/>
            </a:lnSpc>
            <a:spcBef>
              <a:spcPct val="0"/>
            </a:spcBef>
            <a:spcAft>
              <a:spcPct val="15000"/>
            </a:spcAft>
            <a:buChar char="••"/>
          </a:pPr>
          <a:r>
            <a:rPr lang="bg-BG" sz="900" kern="1200"/>
            <a:t> Инвестиционна подкрепа за предприемачеството и развитието на бизнеса, включително в разработването на нови производствени технологии и устойчиви продукти</a:t>
          </a:r>
          <a:endParaRPr lang="en-US" sz="900" kern="1200"/>
        </a:p>
        <a:p>
          <a:pPr marL="57150" lvl="1" indent="-57150" algn="just" defTabSz="400050">
            <a:lnSpc>
              <a:spcPct val="90000"/>
            </a:lnSpc>
            <a:spcBef>
              <a:spcPct val="0"/>
            </a:spcBef>
            <a:spcAft>
              <a:spcPct val="15000"/>
            </a:spcAft>
            <a:buChar char="••"/>
          </a:pPr>
          <a:r>
            <a:rPr lang="bg-BG" sz="900" kern="1200"/>
            <a:t> Инвестиции в повторна употреба, регенериране, удължаване на живота и трансформация на всички видове съществуващи сгради</a:t>
          </a:r>
          <a:endParaRPr lang="en-US" sz="900" kern="1200"/>
        </a:p>
        <a:p>
          <a:pPr marL="57150" lvl="1" indent="-57150" algn="just" defTabSz="400050">
            <a:lnSpc>
              <a:spcPct val="90000"/>
            </a:lnSpc>
            <a:spcBef>
              <a:spcPct val="0"/>
            </a:spcBef>
            <a:spcAft>
              <a:spcPct val="15000"/>
            </a:spcAft>
            <a:buChar char="••"/>
          </a:pPr>
          <a:r>
            <a:rPr lang="bg-BG" sz="900" kern="1200"/>
            <a:t> Инвестиции в нови технологии, включително 5</a:t>
          </a:r>
          <a:r>
            <a:rPr lang="en-US" sz="900" kern="1200"/>
            <a:t>G, </a:t>
          </a:r>
          <a:r>
            <a:rPr lang="bg-BG" sz="900" kern="1200"/>
            <a:t>изкуствен интелект, инструменти, базирани на данни, роботика и технологии за 3</a:t>
          </a:r>
          <a:r>
            <a:rPr lang="en-US" sz="900" kern="1200"/>
            <a:t>D </a:t>
          </a:r>
          <a:r>
            <a:rPr lang="bg-BG" sz="900" kern="1200"/>
            <a:t>печат</a:t>
          </a:r>
          <a:endParaRPr lang="en-US" sz="900" kern="1200"/>
        </a:p>
        <a:p>
          <a:pPr marL="57150" lvl="1" indent="-57150" algn="just" defTabSz="400050">
            <a:lnSpc>
              <a:spcPct val="90000"/>
            </a:lnSpc>
            <a:spcBef>
              <a:spcPct val="0"/>
            </a:spcBef>
            <a:spcAft>
              <a:spcPct val="15000"/>
            </a:spcAft>
            <a:buChar char="••"/>
          </a:pPr>
          <a:r>
            <a:rPr lang="bg-BG" sz="900" kern="1200"/>
            <a:t> Инвестиции за подобряване на устойчивостта на материалите, продуктите и сградите</a:t>
          </a:r>
          <a:endParaRPr lang="en-US" sz="900" kern="1200"/>
        </a:p>
        <a:p>
          <a:pPr marL="57150" lvl="1" indent="-57150" algn="just" defTabSz="400050">
            <a:lnSpc>
              <a:spcPct val="90000"/>
            </a:lnSpc>
            <a:spcBef>
              <a:spcPct val="0"/>
            </a:spcBef>
            <a:spcAft>
              <a:spcPct val="15000"/>
            </a:spcAft>
            <a:buChar char="••"/>
          </a:pPr>
          <a:r>
            <a:rPr lang="bg-BG" sz="900" kern="1200"/>
            <a:t> Инвестиции в инфраструктурата на здравните и социални услуги, които допринасят за местното развитие и за прехода от институционални към базирани в общността условия</a:t>
          </a:r>
          <a:endParaRPr lang="en-US" sz="900" kern="1200"/>
        </a:p>
      </dsp:txBody>
      <dsp:txXfrm>
        <a:off x="7124915" y="902386"/>
        <a:ext cx="2082296" cy="3518918"/>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7B971-EDB8-48C5-8B33-8708A931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VALENTINOVA STOYANOVA</dc:creator>
  <cp:keywords/>
  <dc:description/>
  <cp:lastModifiedBy>IVAYLO HRISTOV STOYANOV</cp:lastModifiedBy>
  <cp:revision>4</cp:revision>
  <dcterms:created xsi:type="dcterms:W3CDTF">2023-05-12T08:29:00Z</dcterms:created>
  <dcterms:modified xsi:type="dcterms:W3CDTF">2023-05-18T08:23:00Z</dcterms:modified>
</cp:coreProperties>
</file>